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F733" w14:textId="77777777" w:rsidR="0098741F" w:rsidRDefault="0098741F">
      <w:pPr>
        <w:pStyle w:val="Tre"/>
        <w:jc w:val="center"/>
        <w:rPr>
          <w:rFonts w:ascii="Times New Roman" w:hAnsi="Times New Roman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76"/>
        <w:tblW w:w="963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6812"/>
      </w:tblGrid>
      <w:tr w:rsidR="00B72623" w:rsidRPr="003769E8" w14:paraId="55FF584A" w14:textId="77777777" w:rsidTr="00352866">
        <w:trPr>
          <w:cantSplit/>
          <w:trHeight w:val="279"/>
        </w:trPr>
        <w:tc>
          <w:tcPr>
            <w:tcW w:w="2820" w:type="dxa"/>
            <w:tcBorders>
              <w:bottom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CA3A" w14:textId="7E4124F1" w:rsidR="00B72623" w:rsidRDefault="00AE25F1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noProof/>
                <w:sz w:val="24"/>
              </w:rPr>
              <w:drawing>
                <wp:inline distT="0" distB="0" distL="0" distR="0" wp14:anchorId="0B3648C8" wp14:editId="3A1C7911">
                  <wp:extent cx="2171700" cy="2396696"/>
                  <wp:effectExtent l="0" t="0" r="0" b="3810"/>
                  <wp:docPr id="1612541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29" cy="240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9C3A0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  <w:tc>
          <w:tcPr>
            <w:tcW w:w="6812" w:type="dxa"/>
            <w:tcBorders>
              <w:bottom w:val="single" w:sz="12" w:space="0" w:color="00608B"/>
            </w:tcBorders>
            <w:vAlign w:val="center"/>
          </w:tcPr>
          <w:p w14:paraId="3656FC47" w14:textId="77777777" w:rsidR="008B34B4" w:rsidRPr="008B34B4" w:rsidRDefault="008B34B4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 xml:space="preserve">Collegium </w:t>
            </w:r>
            <w:proofErr w:type="spellStart"/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Medicum</w:t>
            </w:r>
            <w:proofErr w:type="spellEnd"/>
          </w:p>
          <w:p w14:paraId="717C8CF8" w14:textId="2C5F0E56" w:rsidR="008B34B4" w:rsidRPr="008B34B4" w:rsidRDefault="00FC449C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Wydział Nauk o Zdrowiu</w:t>
            </w:r>
          </w:p>
          <w:p w14:paraId="63A1CE49" w14:textId="77777777" w:rsidR="008B34B4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</w:p>
          <w:p w14:paraId="0F229F94" w14:textId="0A3D102A" w:rsidR="00B72623" w:rsidRPr="00347BBC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  <w:r w:rsidRPr="00347BBC"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  <w:t>KARTA PRZEDMIOTU</w:t>
            </w:r>
          </w:p>
          <w:p w14:paraId="3FB0EB9B" w14:textId="083FC2CC" w:rsidR="00B72623" w:rsidRPr="00AE25F1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Nazwa kierunku</w:t>
            </w:r>
            <w:r w:rsidR="00B72623"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Kierunek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Pielęgniarstwo</w:t>
            </w:r>
          </w:p>
          <w:p w14:paraId="418ADD2E" w14:textId="3A85C68F" w:rsidR="008B34B4" w:rsidRPr="00AE25F1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Poziom</w:t>
            </w: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Studia </w:t>
            </w:r>
            <w:r w:rsidR="00B22D33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drugiego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 stopnia </w:t>
            </w:r>
          </w:p>
          <w:p w14:paraId="014B6344" w14:textId="4CEF0A90" w:rsidR="00B72623" w:rsidRPr="00AE25F1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Forma: S</w:t>
            </w:r>
            <w:r w:rsidR="008B34B4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tudia s</w:t>
            </w: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tacjonarne</w:t>
            </w:r>
            <w:r w:rsidR="00B22D33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/niestacjonarne</w:t>
            </w:r>
          </w:p>
          <w:p w14:paraId="43BBCBD2" w14:textId="1A752F58" w:rsidR="00B72623" w:rsidRDefault="00B72623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Rok akademicki: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 xml:space="preserve"> </w:t>
            </w: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202</w:t>
            </w:r>
            <w:r w:rsidR="00347BBC">
              <w:rPr>
                <w:rFonts w:ascii="Arial" w:hAnsi="Arial" w:cs="Arial"/>
                <w:color w:val="00608B"/>
                <w:sz w:val="28"/>
                <w:szCs w:val="28"/>
              </w:rPr>
              <w:t>5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>/2026</w:t>
            </w:r>
          </w:p>
          <w:p w14:paraId="3BB894A8" w14:textId="289B1D7E" w:rsidR="008B34B4" w:rsidRPr="00AE25F1" w:rsidRDefault="008B34B4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color w:val="00608B"/>
                <w:sz w:val="28"/>
                <w:szCs w:val="28"/>
              </w:rPr>
              <w:t>Język studiów: polski</w:t>
            </w:r>
          </w:p>
          <w:p w14:paraId="16870CB6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</w:tr>
    </w:tbl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6731"/>
      </w:tblGrid>
      <w:tr w:rsidR="00B72623" w:rsidRPr="006E022F" w14:paraId="2FBB92A9" w14:textId="77777777" w:rsidTr="00352866">
        <w:trPr>
          <w:cantSplit/>
          <w:trHeight w:val="279"/>
          <w:tblHeader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96CA" w14:textId="1C53D749" w:rsidR="00B72623" w:rsidRPr="006E022F" w:rsidRDefault="00B22D33" w:rsidP="00B22D33">
            <w:pPr>
              <w:pStyle w:val="Styltabeli3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6E022F">
              <w:rPr>
                <w:rFonts w:ascii="Arial" w:hAnsi="Arial" w:cs="Arial"/>
                <w:sz w:val="22"/>
                <w:szCs w:val="22"/>
              </w:rPr>
              <w:t>Pielęgniarstwo epidemiologiczne</w:t>
            </w:r>
          </w:p>
        </w:tc>
      </w:tr>
      <w:tr w:rsidR="00B72623" w:rsidRPr="006E022F" w14:paraId="489EA92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179D" w14:textId="77777777" w:rsidR="00B72623" w:rsidRPr="006E022F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  <w:sz w:val="22"/>
                <w:szCs w:val="22"/>
              </w:rPr>
            </w:pPr>
            <w:r w:rsidRPr="006E022F">
              <w:rPr>
                <w:rFonts w:ascii="Arial" w:eastAsia="Arial Unicode MS" w:hAnsi="Arial" w:cs="Arial"/>
                <w:color w:val="00608B"/>
                <w:sz w:val="22"/>
                <w:szCs w:val="22"/>
              </w:rPr>
              <w:t>NAZWA PRZEDMIOTU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4C10C" w14:textId="7A6D81CA" w:rsidR="00B72623" w:rsidRPr="006E022F" w:rsidRDefault="00E629BF" w:rsidP="000F12EB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6E022F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Pielęgniarstwo epidemiologiczne</w:t>
            </w:r>
          </w:p>
        </w:tc>
      </w:tr>
      <w:tr w:rsidR="00B72623" w:rsidRPr="006E022F" w14:paraId="16CAA94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FA36" w14:textId="77777777" w:rsidR="00B72623" w:rsidRPr="006E022F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  <w:sz w:val="22"/>
                <w:szCs w:val="22"/>
              </w:rPr>
            </w:pPr>
            <w:r w:rsidRPr="006E022F">
              <w:rPr>
                <w:rFonts w:ascii="Arial" w:eastAsia="Arial Unicode MS" w:hAnsi="Arial" w:cs="Arial"/>
                <w:color w:val="00608B"/>
                <w:sz w:val="22"/>
                <w:szCs w:val="22"/>
              </w:rPr>
              <w:t>LICZBA PUNKTÓW ECTS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D906E" w14:textId="7DE41A70" w:rsidR="00B72623" w:rsidRPr="006E022F" w:rsidRDefault="006937EB" w:rsidP="000F12EB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E022F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</w:tr>
      <w:tr w:rsidR="00B72623" w:rsidRPr="006E022F" w14:paraId="75580A0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B531" w14:textId="77777777" w:rsidR="00B72623" w:rsidRPr="006E022F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  <w:sz w:val="22"/>
                <w:szCs w:val="22"/>
              </w:rPr>
            </w:pPr>
            <w:r w:rsidRPr="006E022F">
              <w:rPr>
                <w:rFonts w:ascii="Arial" w:eastAsia="Arial Unicode MS" w:hAnsi="Arial" w:cs="Arial"/>
                <w:color w:val="00608B"/>
                <w:sz w:val="22"/>
                <w:szCs w:val="22"/>
              </w:rPr>
              <w:t>JĘZYK WYKŁADOWY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1ACD" w14:textId="2E5B3F3F" w:rsidR="00B72623" w:rsidRPr="006E022F" w:rsidRDefault="003769E8" w:rsidP="000F12EB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E022F">
              <w:rPr>
                <w:rFonts w:ascii="Arial" w:hAnsi="Arial" w:cs="Arial"/>
                <w:sz w:val="22"/>
                <w:szCs w:val="22"/>
                <w:lang w:val="pl-PL"/>
              </w:rPr>
              <w:t xml:space="preserve">POLSKI </w:t>
            </w:r>
          </w:p>
        </w:tc>
      </w:tr>
      <w:tr w:rsidR="00B72623" w:rsidRPr="00033AA7" w14:paraId="2CE1605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B8E8" w14:textId="77777777" w:rsidR="00B72623" w:rsidRPr="006E022F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  <w:sz w:val="22"/>
                <w:szCs w:val="22"/>
              </w:rPr>
            </w:pPr>
            <w:r w:rsidRPr="006E022F">
              <w:rPr>
                <w:rFonts w:ascii="Arial" w:eastAsia="Arial Unicode MS" w:hAnsi="Arial" w:cs="Arial"/>
                <w:color w:val="00608B"/>
                <w:sz w:val="22"/>
                <w:szCs w:val="22"/>
              </w:rPr>
              <w:t>PROWADZĄCY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6F86" w14:textId="59632D8D" w:rsidR="00B72623" w:rsidRPr="006E022F" w:rsidRDefault="00E629BF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2"/>
                <w:szCs w:val="22"/>
                <w:lang w:val="pl-PL" w:eastAsia="ru-RU"/>
              </w:rPr>
            </w:pPr>
            <w:r w:rsidRPr="006E022F">
              <w:rPr>
                <w:rFonts w:ascii="Arial" w:hAnsi="Arial" w:cs="Arial"/>
                <w:bCs/>
                <w:color w:val="212529"/>
                <w:sz w:val="22"/>
                <w:szCs w:val="22"/>
                <w:lang w:val="pl-PL"/>
              </w:rPr>
              <w:t>dr n. med. Anna Szczypta</w:t>
            </w:r>
          </w:p>
        </w:tc>
      </w:tr>
      <w:tr w:rsidR="00B72623" w:rsidRPr="00033AA7" w14:paraId="1674025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C7FC" w14:textId="77777777" w:rsidR="00B72623" w:rsidRPr="006E022F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  <w:sz w:val="22"/>
                <w:szCs w:val="22"/>
              </w:rPr>
            </w:pPr>
            <w:r w:rsidRPr="006E022F">
              <w:rPr>
                <w:rFonts w:ascii="Arial" w:eastAsia="Arial Unicode MS" w:hAnsi="Arial" w:cs="Arial"/>
                <w:color w:val="00608B"/>
                <w:sz w:val="22"/>
                <w:szCs w:val="22"/>
              </w:rPr>
              <w:t>OSOBA ODPOWIEDZIALNA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F01A" w14:textId="5CB134F8" w:rsidR="00B72623" w:rsidRPr="006E022F" w:rsidRDefault="00E629BF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2"/>
                <w:szCs w:val="22"/>
                <w:lang w:val="pl-PL" w:eastAsia="ru-RU"/>
              </w:rPr>
            </w:pPr>
            <w:r w:rsidRPr="006E022F">
              <w:rPr>
                <w:rFonts w:ascii="Arial" w:hAnsi="Arial" w:cs="Arial"/>
                <w:bCs/>
                <w:color w:val="212529"/>
                <w:sz w:val="22"/>
                <w:szCs w:val="22"/>
                <w:lang w:val="pl-PL"/>
              </w:rPr>
              <w:t>dr n. med. Anna Szczypta</w:t>
            </w:r>
          </w:p>
        </w:tc>
      </w:tr>
      <w:tr w:rsidR="00B72623" w:rsidRPr="006E022F" w14:paraId="6CD8626B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B457" w14:textId="77777777" w:rsidR="00B72623" w:rsidRPr="006E022F" w:rsidRDefault="00B72623" w:rsidP="009C46E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6E022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 GODZIN</w:t>
            </w:r>
          </w:p>
        </w:tc>
      </w:tr>
      <w:tr w:rsidR="007B2BCC" w:rsidRPr="00033AA7" w14:paraId="16A9F32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00E16" w14:textId="376D088F" w:rsidR="007B2BCC" w:rsidRPr="006E022F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  <w:sz w:val="22"/>
                <w:szCs w:val="22"/>
              </w:rPr>
            </w:pPr>
            <w:r w:rsidRPr="006E022F">
              <w:rPr>
                <w:rFonts w:ascii="Arial" w:hAnsi="Arial" w:cs="Arial"/>
                <w:color w:val="00608B"/>
                <w:sz w:val="22"/>
                <w:szCs w:val="22"/>
              </w:rPr>
              <w:t>WYKŁADY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95CCD" w14:textId="69F6E20B" w:rsidR="007B2BCC" w:rsidRPr="006E022F" w:rsidRDefault="00E629BF" w:rsidP="000F12EB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E022F">
              <w:rPr>
                <w:rFonts w:ascii="Arial" w:hAnsi="Arial" w:cs="Arial"/>
                <w:sz w:val="22"/>
                <w:szCs w:val="22"/>
                <w:lang w:val="pl-PL"/>
              </w:rPr>
              <w:t>15 godz.</w:t>
            </w:r>
            <w:r w:rsidR="00E93FA7" w:rsidRPr="006E022F">
              <w:rPr>
                <w:rFonts w:ascii="Arial" w:hAnsi="Arial" w:cs="Arial"/>
                <w:sz w:val="22"/>
                <w:szCs w:val="22"/>
                <w:lang w:val="pl-PL"/>
              </w:rPr>
              <w:t xml:space="preserve">( 15 godz., online; 0.6 ECTS, metody i techniki kształcenia na odległość synchroniczne)   </w:t>
            </w:r>
          </w:p>
        </w:tc>
      </w:tr>
      <w:tr w:rsidR="007B2BCC" w:rsidRPr="006E022F" w14:paraId="180F053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6722" w14:textId="4FA19EA0" w:rsidR="007B2BCC" w:rsidRPr="006E022F" w:rsidRDefault="00B22D33" w:rsidP="00B22D33">
            <w:pPr>
              <w:pStyle w:val="Styltabeli6"/>
              <w:jc w:val="center"/>
              <w:rPr>
                <w:rFonts w:ascii="Arial" w:hAnsi="Arial" w:cs="Arial"/>
                <w:color w:val="00608B"/>
                <w:sz w:val="22"/>
                <w:szCs w:val="22"/>
              </w:rPr>
            </w:pPr>
            <w:r w:rsidRPr="006E022F">
              <w:rPr>
                <w:rFonts w:ascii="Arial" w:hAnsi="Arial" w:cs="Arial"/>
                <w:color w:val="00608B"/>
                <w:sz w:val="22"/>
                <w:szCs w:val="22"/>
              </w:rPr>
              <w:t>KONWERSATORIA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1776B" w14:textId="416BE16B" w:rsidR="007B2BCC" w:rsidRPr="006E022F" w:rsidRDefault="00E629BF" w:rsidP="000F12EB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E022F">
              <w:rPr>
                <w:rFonts w:ascii="Arial" w:hAnsi="Arial" w:cs="Arial"/>
                <w:sz w:val="22"/>
                <w:szCs w:val="22"/>
                <w:lang w:val="pl-PL"/>
              </w:rPr>
              <w:t xml:space="preserve">15 godz. </w:t>
            </w:r>
          </w:p>
        </w:tc>
      </w:tr>
      <w:tr w:rsidR="003769E8" w:rsidRPr="006E022F" w14:paraId="44FF1F8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6F6F" w14:textId="16050A0A" w:rsidR="003769E8" w:rsidRPr="006E022F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  <w:sz w:val="22"/>
                <w:szCs w:val="22"/>
              </w:rPr>
            </w:pPr>
            <w:r w:rsidRPr="006E022F">
              <w:rPr>
                <w:rFonts w:ascii="Arial" w:hAnsi="Arial" w:cs="Arial"/>
                <w:color w:val="00608B"/>
                <w:sz w:val="22"/>
                <w:szCs w:val="22"/>
              </w:rPr>
              <w:t>ĆWICZENIA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FDD9" w14:textId="4DF7EDFA" w:rsidR="003769E8" w:rsidRPr="006E022F" w:rsidRDefault="00E629BF" w:rsidP="000F12EB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E022F">
              <w:rPr>
                <w:rFonts w:ascii="Arial" w:hAnsi="Arial" w:cs="Arial"/>
                <w:sz w:val="22"/>
                <w:szCs w:val="22"/>
                <w:lang w:val="pl-PL"/>
              </w:rPr>
              <w:t>-</w:t>
            </w:r>
          </w:p>
        </w:tc>
      </w:tr>
      <w:tr w:rsidR="003769E8" w:rsidRPr="006E022F" w14:paraId="031F896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1547" w14:textId="11F23CD2" w:rsidR="003769E8" w:rsidRPr="006E022F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  <w:sz w:val="22"/>
                <w:szCs w:val="22"/>
              </w:rPr>
            </w:pPr>
            <w:r w:rsidRPr="006E022F">
              <w:rPr>
                <w:rFonts w:ascii="Arial" w:hAnsi="Arial" w:cs="Arial"/>
                <w:color w:val="00608B"/>
                <w:sz w:val="22"/>
                <w:szCs w:val="22"/>
              </w:rPr>
              <w:t>ZAJĘCIA W WARUNKACH SYMULOWANYCH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1857" w14:textId="3D455989" w:rsidR="003769E8" w:rsidRPr="006E022F" w:rsidRDefault="00E629BF" w:rsidP="000F12EB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E022F">
              <w:rPr>
                <w:rFonts w:ascii="Arial" w:hAnsi="Arial" w:cs="Arial"/>
                <w:sz w:val="22"/>
                <w:szCs w:val="22"/>
                <w:lang w:val="pl-PL"/>
              </w:rPr>
              <w:t xml:space="preserve">5 godz. </w:t>
            </w:r>
          </w:p>
        </w:tc>
      </w:tr>
      <w:tr w:rsidR="007B2BCC" w:rsidRPr="006E022F" w14:paraId="365A340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304F4" w14:textId="7AFC9755" w:rsidR="007B2BCC" w:rsidRPr="006E022F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  <w:sz w:val="22"/>
                <w:szCs w:val="22"/>
              </w:rPr>
            </w:pPr>
            <w:r w:rsidRPr="006E022F">
              <w:rPr>
                <w:rFonts w:ascii="Arial" w:hAnsi="Arial" w:cs="Arial"/>
                <w:color w:val="00608B"/>
                <w:sz w:val="22"/>
                <w:szCs w:val="22"/>
              </w:rPr>
              <w:t xml:space="preserve">ZAJĘCIA PRAKTYCZNE 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C408" w14:textId="28FC955F" w:rsidR="007B2BCC" w:rsidRPr="006E022F" w:rsidRDefault="00E629BF" w:rsidP="000F12EB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E022F">
              <w:rPr>
                <w:rFonts w:ascii="Arial" w:hAnsi="Arial" w:cs="Arial"/>
                <w:sz w:val="22"/>
                <w:szCs w:val="22"/>
                <w:lang w:val="pl-PL"/>
              </w:rPr>
              <w:t>-</w:t>
            </w:r>
          </w:p>
        </w:tc>
      </w:tr>
      <w:tr w:rsidR="007B2BCC" w:rsidRPr="006E022F" w14:paraId="3F7AFC8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7AB15" w14:textId="77777777" w:rsidR="007B2BCC" w:rsidRPr="006E022F" w:rsidRDefault="007B2BCC" w:rsidP="007B2BCC">
            <w:pPr>
              <w:jc w:val="center"/>
              <w:rPr>
                <w:rFonts w:ascii="Arial" w:hAnsi="Arial" w:cs="Arial"/>
                <w:b/>
                <w:color w:val="463F7C"/>
                <w:sz w:val="22"/>
                <w:szCs w:val="22"/>
              </w:rPr>
            </w:pPr>
            <w:r w:rsidRPr="006E022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CELE PRZEDMIOTU</w:t>
            </w:r>
          </w:p>
        </w:tc>
      </w:tr>
      <w:tr w:rsidR="007B2BCC" w:rsidRPr="00033AA7" w14:paraId="2A40A81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8DD9" w14:textId="77777777" w:rsidR="007B2BCC" w:rsidRPr="006E022F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  <w:sz w:val="22"/>
                <w:szCs w:val="22"/>
              </w:rPr>
            </w:pPr>
            <w:r w:rsidRPr="006E022F">
              <w:rPr>
                <w:rFonts w:ascii="Arial" w:hAnsi="Arial" w:cs="Arial"/>
                <w:color w:val="00608B"/>
                <w:sz w:val="22"/>
                <w:szCs w:val="22"/>
              </w:rPr>
              <w:t>CEL 1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CB0A0" w14:textId="0DD29060" w:rsidR="007B2BCC" w:rsidRPr="006E022F" w:rsidRDefault="00636688" w:rsidP="000F12EB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6E022F">
              <w:rPr>
                <w:rFonts w:ascii="Arial" w:hAnsi="Arial" w:cs="Arial"/>
                <w:bCs/>
                <w:sz w:val="22"/>
                <w:szCs w:val="22"/>
                <w:lang w:val="pl-PL"/>
              </w:rPr>
              <w:t>Nabycie przez absolwenta umiejętności oceny sytuacji epidemiologicznej wpływającej na powstanie zakażenia oraz podejmowanie działań profilaktycznych w placówkach ochrony zdrowia.</w:t>
            </w:r>
          </w:p>
        </w:tc>
      </w:tr>
      <w:tr w:rsidR="007B2BCC" w:rsidRPr="00033AA7" w14:paraId="103A7C0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D5C84" w14:textId="77777777" w:rsidR="007B2BCC" w:rsidRPr="006E022F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  <w:sz w:val="22"/>
                <w:szCs w:val="22"/>
              </w:rPr>
            </w:pPr>
            <w:r w:rsidRPr="006E022F">
              <w:rPr>
                <w:rFonts w:ascii="Arial" w:hAnsi="Arial" w:cs="Arial"/>
                <w:color w:val="00608B"/>
                <w:sz w:val="22"/>
                <w:szCs w:val="22"/>
              </w:rPr>
              <w:lastRenderedPageBreak/>
              <w:t>CEL 2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2E57C" w14:textId="66733430" w:rsidR="007B2BCC" w:rsidRPr="006E022F" w:rsidRDefault="00636688" w:rsidP="000F12EB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E022F">
              <w:rPr>
                <w:rFonts w:ascii="Arial" w:hAnsi="Arial" w:cs="Arial"/>
                <w:bCs/>
                <w:sz w:val="22"/>
                <w:szCs w:val="22"/>
                <w:lang w:val="pl-PL"/>
              </w:rPr>
              <w:t>Przygotowanie absolwenta do edukacji w zakresie profilaktyki zakażeń szpitalnych oraz opracowywania i wdrażania procedur profilaktycznych.</w:t>
            </w:r>
          </w:p>
        </w:tc>
      </w:tr>
      <w:tr w:rsidR="007B2BCC" w:rsidRPr="006E022F" w14:paraId="3F838B7A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3B716" w14:textId="175BAD95" w:rsidR="007B2BCC" w:rsidRPr="006E022F" w:rsidRDefault="007B2BCC" w:rsidP="007B2BCC">
            <w:pPr>
              <w:jc w:val="center"/>
              <w:rPr>
                <w:rFonts w:ascii="Arial" w:hAnsi="Arial" w:cs="Arial"/>
                <w:b/>
                <w:color w:val="00608B"/>
                <w:sz w:val="22"/>
                <w:szCs w:val="22"/>
              </w:rPr>
            </w:pPr>
            <w:r w:rsidRPr="006E022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EFEKTY UCZENIA SIĘ</w:t>
            </w:r>
          </w:p>
        </w:tc>
      </w:tr>
      <w:tr w:rsidR="007B2BCC" w:rsidRPr="00033AA7" w14:paraId="48FF7DF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A1E9" w14:textId="68F4B0BC" w:rsidR="007B2BCC" w:rsidRPr="006E022F" w:rsidRDefault="00E629BF" w:rsidP="007B2BCC">
            <w:pPr>
              <w:pStyle w:val="Styltabeli6"/>
              <w:jc w:val="center"/>
              <w:rPr>
                <w:rFonts w:ascii="Arial" w:hAnsi="Arial" w:cs="Arial"/>
                <w:color w:val="00608B"/>
                <w:sz w:val="22"/>
                <w:szCs w:val="22"/>
              </w:rPr>
            </w:pPr>
            <w:r w:rsidRPr="006E022F">
              <w:rPr>
                <w:rFonts w:ascii="Arial" w:hAnsi="Arial" w:cs="Arial"/>
                <w:color w:val="00608B"/>
                <w:sz w:val="22"/>
                <w:szCs w:val="22"/>
              </w:rPr>
              <w:t>B.W5.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3246" w14:textId="65A8FD02" w:rsidR="007B2BCC" w:rsidRPr="006E022F" w:rsidRDefault="00E629BF" w:rsidP="000F12EB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E022F">
              <w:rPr>
                <w:rFonts w:ascii="Arial" w:hAnsi="Arial" w:cs="Arial"/>
                <w:sz w:val="22"/>
                <w:szCs w:val="22"/>
                <w:lang w:val="pl-PL"/>
              </w:rPr>
              <w:t xml:space="preserve">Zna i rozumie założenia nadzoru nad zakażeniami w podmiotach leczniczych, z uwzględnieniem rejestracji zakażeń oraz zasady współpracy w zespołach </w:t>
            </w:r>
            <w:proofErr w:type="spellStart"/>
            <w:r w:rsidRPr="006E022F">
              <w:rPr>
                <w:rFonts w:ascii="Arial" w:hAnsi="Arial" w:cs="Arial"/>
                <w:sz w:val="22"/>
                <w:szCs w:val="22"/>
                <w:lang w:val="pl-PL"/>
              </w:rPr>
              <w:t>interprofesjonalnych</w:t>
            </w:r>
            <w:proofErr w:type="spellEnd"/>
            <w:r w:rsidRPr="006E022F">
              <w:rPr>
                <w:rFonts w:ascii="Arial" w:hAnsi="Arial" w:cs="Arial"/>
                <w:sz w:val="22"/>
                <w:szCs w:val="22"/>
                <w:lang w:val="pl-PL"/>
              </w:rPr>
              <w:t xml:space="preserve"> w tym zakresie;</w:t>
            </w:r>
          </w:p>
        </w:tc>
      </w:tr>
      <w:tr w:rsidR="007B2BCC" w:rsidRPr="00033AA7" w14:paraId="4702294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E81BD" w14:textId="4943EA34" w:rsidR="007B2BCC" w:rsidRPr="006E022F" w:rsidRDefault="00E629BF" w:rsidP="007B2BCC">
            <w:pPr>
              <w:pStyle w:val="Styltabeli6"/>
              <w:jc w:val="center"/>
              <w:rPr>
                <w:rFonts w:ascii="Arial" w:hAnsi="Arial" w:cs="Arial"/>
                <w:color w:val="00608B"/>
                <w:sz w:val="22"/>
                <w:szCs w:val="22"/>
              </w:rPr>
            </w:pPr>
            <w:r w:rsidRPr="006E022F">
              <w:rPr>
                <w:rFonts w:ascii="Arial" w:hAnsi="Arial" w:cs="Arial"/>
                <w:color w:val="00608B"/>
                <w:sz w:val="22"/>
                <w:szCs w:val="22"/>
              </w:rPr>
              <w:t>B.W6.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3EF5B" w14:textId="581E6CD2" w:rsidR="007B2BCC" w:rsidRPr="006E022F" w:rsidRDefault="00E629BF" w:rsidP="000F12EB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E022F">
              <w:rPr>
                <w:rFonts w:ascii="Arial" w:hAnsi="Arial" w:cs="Arial"/>
                <w:sz w:val="22"/>
                <w:szCs w:val="22"/>
                <w:lang w:val="pl-PL"/>
              </w:rPr>
              <w:t>Zna i rozumie uwarunkowania profilaktyki, występowania i kontroli zakażeń szpitalnych w działalności podmiotów leczniczych, z uwzględnieniem czynników etiologicznych, w tym patogenów alarmowych;</w:t>
            </w:r>
          </w:p>
        </w:tc>
      </w:tr>
      <w:tr w:rsidR="007B2BCC" w:rsidRPr="00033AA7" w14:paraId="07B122AC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79ED5" w14:textId="726E87EB" w:rsidR="007B2BCC" w:rsidRPr="006E022F" w:rsidRDefault="00E629BF" w:rsidP="007B2BCC">
            <w:pPr>
              <w:pStyle w:val="Styltabeli6"/>
              <w:jc w:val="center"/>
              <w:rPr>
                <w:rFonts w:ascii="Arial" w:hAnsi="Arial" w:cs="Arial"/>
                <w:color w:val="00608B"/>
                <w:sz w:val="22"/>
                <w:szCs w:val="22"/>
              </w:rPr>
            </w:pPr>
            <w:r w:rsidRPr="006E022F">
              <w:rPr>
                <w:rFonts w:ascii="Arial" w:hAnsi="Arial" w:cs="Arial"/>
                <w:color w:val="00608B"/>
                <w:sz w:val="22"/>
                <w:szCs w:val="22"/>
              </w:rPr>
              <w:t>B.W.7.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510C6" w14:textId="38F7761D" w:rsidR="007B2BCC" w:rsidRPr="006E022F" w:rsidRDefault="00E629BF" w:rsidP="000F12EB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E022F">
              <w:rPr>
                <w:rFonts w:ascii="Arial" w:hAnsi="Arial" w:cs="Arial"/>
                <w:sz w:val="22"/>
                <w:szCs w:val="22"/>
                <w:lang w:val="pl-PL"/>
              </w:rPr>
              <w:t>Zna i rozumie zasady planowania, opracowywania, wdrażania i nadzorowania działań zapobiegawczych oraz przeciwepidemicznych;</w:t>
            </w:r>
          </w:p>
        </w:tc>
      </w:tr>
      <w:tr w:rsidR="007B2BCC" w:rsidRPr="00033AA7" w14:paraId="093C848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0932B" w14:textId="5E902810" w:rsidR="007B2BCC" w:rsidRPr="006E022F" w:rsidRDefault="00E629BF" w:rsidP="007B2BCC">
            <w:pPr>
              <w:pStyle w:val="Styltabeli6"/>
              <w:jc w:val="center"/>
              <w:rPr>
                <w:rFonts w:ascii="Arial" w:hAnsi="Arial" w:cs="Arial"/>
                <w:color w:val="00608B"/>
                <w:sz w:val="22"/>
                <w:szCs w:val="22"/>
              </w:rPr>
            </w:pPr>
            <w:r w:rsidRPr="006E022F">
              <w:rPr>
                <w:rFonts w:ascii="Arial" w:hAnsi="Arial" w:cs="Arial"/>
                <w:color w:val="00608B"/>
                <w:sz w:val="22"/>
                <w:szCs w:val="22"/>
              </w:rPr>
              <w:t>B.U6.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A7E4F" w14:textId="1B2A98DD" w:rsidR="007B2BCC" w:rsidRPr="006E022F" w:rsidRDefault="00E629BF" w:rsidP="000F12EB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E022F">
              <w:rPr>
                <w:rFonts w:ascii="Arial" w:hAnsi="Arial" w:cs="Arial"/>
                <w:sz w:val="22"/>
                <w:szCs w:val="22"/>
                <w:lang w:val="pl-PL"/>
              </w:rPr>
              <w:t>Potrafi stosować zasady zapobiegania zakażeniom związanym z opieką zdrowotną i wybranym chorobom zakaźnym oraz zwalczania tych zakażeń i chorób, a także zasady nadzoru epidemiologicznego;</w:t>
            </w:r>
          </w:p>
        </w:tc>
      </w:tr>
      <w:tr w:rsidR="007B2BCC" w:rsidRPr="00033AA7" w14:paraId="429FE1D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45330" w14:textId="6D4C49CE" w:rsidR="007B2BCC" w:rsidRPr="006E022F" w:rsidRDefault="00E629BF" w:rsidP="007B2BCC">
            <w:pPr>
              <w:pStyle w:val="Styltabeli6"/>
              <w:jc w:val="center"/>
              <w:rPr>
                <w:rFonts w:ascii="Arial" w:hAnsi="Arial" w:cs="Arial"/>
                <w:color w:val="00608B"/>
                <w:sz w:val="22"/>
                <w:szCs w:val="22"/>
              </w:rPr>
            </w:pPr>
            <w:r w:rsidRPr="006E022F">
              <w:rPr>
                <w:rFonts w:ascii="Arial" w:hAnsi="Arial" w:cs="Arial"/>
                <w:color w:val="00608B"/>
                <w:sz w:val="22"/>
                <w:szCs w:val="22"/>
              </w:rPr>
              <w:t>B.U7.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8436F" w14:textId="1BF0F827" w:rsidR="007B2BCC" w:rsidRPr="006E022F" w:rsidRDefault="00E629BF" w:rsidP="000F12EB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E022F">
              <w:rPr>
                <w:rFonts w:ascii="Arial" w:hAnsi="Arial" w:cs="Arial"/>
                <w:sz w:val="22"/>
                <w:szCs w:val="22"/>
                <w:lang w:val="pl-PL"/>
              </w:rPr>
              <w:t>Potrafi planować i prowadzić edukację pracowników opieki zdrowotnej w zakresie profilaktyki i zwalczania zakażeń szpitalnych oraz edukację pacjentów, ich rodzin lub opiekunów w zakresie odnoszącym się do opieki poszpitalnej;</w:t>
            </w:r>
          </w:p>
        </w:tc>
      </w:tr>
      <w:tr w:rsidR="007B2BCC" w:rsidRPr="00033AA7" w14:paraId="6E98CD8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5073C" w14:textId="2C3D10F2" w:rsidR="007B2BCC" w:rsidRPr="006E022F" w:rsidRDefault="00E629BF" w:rsidP="007B2BCC">
            <w:pPr>
              <w:pStyle w:val="Styltabeli6"/>
              <w:jc w:val="center"/>
              <w:rPr>
                <w:rFonts w:ascii="Arial" w:hAnsi="Arial" w:cs="Arial"/>
                <w:color w:val="00608B"/>
                <w:sz w:val="22"/>
                <w:szCs w:val="22"/>
              </w:rPr>
            </w:pPr>
            <w:r w:rsidRPr="006E022F">
              <w:rPr>
                <w:rFonts w:ascii="Arial" w:hAnsi="Arial" w:cs="Arial"/>
                <w:color w:val="00608B"/>
                <w:sz w:val="22"/>
                <w:szCs w:val="22"/>
              </w:rPr>
              <w:t>B.U8.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3693B" w14:textId="13291271" w:rsidR="007B2BCC" w:rsidRPr="006E022F" w:rsidRDefault="00E629BF" w:rsidP="000F12EB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E022F">
              <w:rPr>
                <w:rFonts w:ascii="Arial" w:hAnsi="Arial" w:cs="Arial"/>
                <w:sz w:val="22"/>
                <w:szCs w:val="22"/>
                <w:lang w:val="pl-PL"/>
              </w:rPr>
              <w:t>Potrafi wykorzystywać wskaźniki jakości zarządzania opieką pielęgniarską w nadzorze epidemiologicznym oraz analizować wieloaspektowość występowania zakażeń szpitalnych;</w:t>
            </w:r>
          </w:p>
        </w:tc>
      </w:tr>
      <w:tr w:rsidR="003769E8" w:rsidRPr="00033AA7" w14:paraId="5C9607D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628E9" w14:textId="5EA0EA11" w:rsidR="003769E8" w:rsidRPr="006E022F" w:rsidRDefault="00E629BF" w:rsidP="007B2BCC">
            <w:pPr>
              <w:pStyle w:val="Styltabeli6"/>
              <w:jc w:val="center"/>
              <w:rPr>
                <w:rFonts w:ascii="Arial" w:hAnsi="Arial" w:cs="Arial"/>
                <w:color w:val="00608B"/>
                <w:sz w:val="22"/>
                <w:szCs w:val="22"/>
              </w:rPr>
            </w:pPr>
            <w:r w:rsidRPr="006E022F">
              <w:rPr>
                <w:rFonts w:ascii="Arial" w:hAnsi="Arial" w:cs="Arial"/>
                <w:color w:val="00608B"/>
                <w:sz w:val="22"/>
                <w:szCs w:val="22"/>
              </w:rPr>
              <w:t>K.S2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C36FA" w14:textId="32EE44F9" w:rsidR="003769E8" w:rsidRPr="006E022F" w:rsidRDefault="00E629BF" w:rsidP="000F12EB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E022F">
              <w:rPr>
                <w:rFonts w:ascii="Arial" w:hAnsi="Arial" w:cs="Arial"/>
                <w:sz w:val="22"/>
                <w:szCs w:val="22"/>
                <w:lang w:val="pl-PL"/>
              </w:rPr>
              <w:t xml:space="preserve">Jest gotów </w:t>
            </w:r>
            <w:r w:rsidR="000433E9" w:rsidRPr="006E022F">
              <w:rPr>
                <w:rFonts w:ascii="Arial" w:hAnsi="Arial" w:cs="Arial"/>
                <w:sz w:val="22"/>
                <w:szCs w:val="22"/>
                <w:lang w:val="pl-PL"/>
              </w:rPr>
              <w:t xml:space="preserve"> do </w:t>
            </w:r>
            <w:r w:rsidRPr="006E022F">
              <w:rPr>
                <w:rFonts w:ascii="Arial" w:hAnsi="Arial" w:cs="Arial"/>
                <w:sz w:val="22"/>
                <w:szCs w:val="22"/>
                <w:lang w:val="pl-PL"/>
              </w:rPr>
              <w:t>formułowania opinii dotyczących różnych aspektów działalności zawodowej i zasięgania porad ekspertów w przypadku trudności z samodzielnym rozwiązaniem problemów;</w:t>
            </w:r>
          </w:p>
        </w:tc>
      </w:tr>
      <w:tr w:rsidR="007B2BCC" w:rsidRPr="00033AA7" w14:paraId="2BB7262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BD071" w14:textId="31E994E3" w:rsidR="007B2BCC" w:rsidRPr="006E022F" w:rsidRDefault="00E629BF" w:rsidP="007B2BCC">
            <w:pPr>
              <w:pStyle w:val="Styltabeli6"/>
              <w:jc w:val="center"/>
              <w:rPr>
                <w:rFonts w:ascii="Arial" w:hAnsi="Arial" w:cs="Arial"/>
                <w:color w:val="00608B"/>
                <w:sz w:val="22"/>
                <w:szCs w:val="22"/>
              </w:rPr>
            </w:pPr>
            <w:r w:rsidRPr="006E022F">
              <w:rPr>
                <w:rFonts w:ascii="Arial" w:hAnsi="Arial" w:cs="Arial"/>
                <w:color w:val="00608B"/>
                <w:sz w:val="22"/>
                <w:szCs w:val="22"/>
              </w:rPr>
              <w:t>K.S5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83C1E" w14:textId="798AE6D5" w:rsidR="007B2BCC" w:rsidRPr="006E022F" w:rsidRDefault="00E629BF" w:rsidP="000F12EB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E022F">
              <w:rPr>
                <w:rFonts w:ascii="Arial" w:hAnsi="Arial" w:cs="Arial"/>
                <w:sz w:val="22"/>
                <w:szCs w:val="22"/>
                <w:lang w:val="pl-PL"/>
              </w:rPr>
              <w:t>Jest gotów ponoszenia odpowiedzialności za realizowane świadczenia zdrowotne;</w:t>
            </w:r>
          </w:p>
        </w:tc>
      </w:tr>
      <w:tr w:rsidR="007B2BCC" w:rsidRPr="006E022F" w14:paraId="27FCCA31" w14:textId="77777777" w:rsidTr="00352866">
        <w:trPr>
          <w:cantSplit/>
          <w:trHeight w:val="18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D5E0" w14:textId="31942505" w:rsidR="007B2BCC" w:rsidRPr="006E022F" w:rsidRDefault="007B2BCC" w:rsidP="007B2BC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E022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WYMAGANIA WSTĘPNE</w:t>
            </w:r>
          </w:p>
        </w:tc>
      </w:tr>
      <w:tr w:rsidR="007B2BCC" w:rsidRPr="00033AA7" w14:paraId="2CB15403" w14:textId="77777777" w:rsidTr="00352866">
        <w:trPr>
          <w:cantSplit/>
          <w:trHeight w:val="45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id w:val="-1213648636"/>
              <w:placeholder>
                <w:docPart w:val="4D6AF7DB391B4B30B37D080ADB428200"/>
              </w:placeholder>
            </w:sdtPr>
            <w:sdtEndPr>
              <w:rPr>
                <w:b w:val="0"/>
              </w:rPr>
            </w:sdtEndPr>
            <w:sdtContent>
              <w:p w14:paraId="6508BEEA" w14:textId="0963F0CF" w:rsidR="000433E9" w:rsidRPr="006E022F" w:rsidRDefault="000433E9" w:rsidP="000433E9">
                <w:pPr>
                  <w:tabs>
                    <w:tab w:val="left" w:pos="3384"/>
                  </w:tabs>
                  <w:rPr>
                    <w:rFonts w:ascii="Arial" w:hAnsi="Arial" w:cs="Arial"/>
                    <w:bCs/>
                    <w:sz w:val="22"/>
                    <w:szCs w:val="22"/>
                    <w:lang w:val="pl-PL"/>
                  </w:rPr>
                </w:pPr>
                <w:r w:rsidRPr="006E022F">
                  <w:rPr>
                    <w:rFonts w:ascii="Arial" w:hAnsi="Arial" w:cs="Arial"/>
                    <w:bCs/>
                    <w:sz w:val="22"/>
                    <w:szCs w:val="22"/>
                    <w:lang w:val="pl-PL"/>
                  </w:rPr>
                  <w:t>Przed rozpoczęciem nauki z przedmiotu pielęgniarstwo epid</w:t>
                </w:r>
                <w:r w:rsidR="003A3201" w:rsidRPr="006E022F">
                  <w:rPr>
                    <w:rFonts w:ascii="Arial" w:hAnsi="Arial" w:cs="Arial"/>
                    <w:bCs/>
                    <w:sz w:val="22"/>
                    <w:szCs w:val="22"/>
                    <w:lang w:val="pl-PL"/>
                  </w:rPr>
                  <w:t xml:space="preserve">emiologiczne, student powinien wykazać się wiedzą z zakresu </w:t>
                </w:r>
                <w:r w:rsidR="0027152E" w:rsidRPr="006E022F">
                  <w:rPr>
                    <w:rFonts w:ascii="Arial" w:hAnsi="Arial" w:cs="Arial"/>
                    <w:bCs/>
                    <w:sz w:val="22"/>
                    <w:szCs w:val="22"/>
                    <w:lang w:val="pl-PL"/>
                  </w:rPr>
                  <w:t>zakażeń szpitalnych (źródła, patogeny, drogi szerzenia się), profilaktyki zapobiegania zakażeniom szpitalnym</w:t>
                </w:r>
                <w:r w:rsidR="003A3201" w:rsidRPr="006E022F">
                  <w:rPr>
                    <w:rFonts w:ascii="Arial" w:hAnsi="Arial" w:cs="Arial"/>
                    <w:bCs/>
                    <w:sz w:val="22"/>
                    <w:szCs w:val="22"/>
                    <w:lang w:val="pl-PL"/>
                  </w:rPr>
                  <w:t>.</w:t>
                </w:r>
              </w:p>
            </w:sdtContent>
          </w:sdt>
          <w:p w14:paraId="27E58F25" w14:textId="54BB2D5C" w:rsidR="007B2BCC" w:rsidRPr="006E022F" w:rsidRDefault="007B2BCC" w:rsidP="007B2BC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6A9C2825" w14:textId="77777777" w:rsidR="00E93FA7" w:rsidRPr="00BE090F" w:rsidRDefault="00E93FA7">
      <w:pPr>
        <w:rPr>
          <w:lang w:val="pl-PL"/>
        </w:rPr>
      </w:pPr>
    </w:p>
    <w:tbl>
      <w:tblPr>
        <w:tblW w:w="97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5448"/>
        <w:gridCol w:w="1417"/>
      </w:tblGrid>
      <w:tr w:rsidR="00E93FA7" w:rsidRPr="003D7426" w14:paraId="29F65973" w14:textId="4240FA0F" w:rsidTr="00E93FA7">
        <w:trPr>
          <w:cantSplit/>
          <w:trHeight w:val="18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BB34" w14:textId="77777777" w:rsidR="00E93FA7" w:rsidRPr="00347BBC" w:rsidRDefault="00E93FA7" w:rsidP="007B2BCC">
            <w:pPr>
              <w:pStyle w:val="Styltabeli6"/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347BBC">
              <w:rPr>
                <w:rFonts w:ascii="Arial" w:hAnsi="Arial" w:cs="Arial"/>
                <w:color w:val="FFFFFF" w:themeColor="background1"/>
                <w:sz w:val="22"/>
              </w:rPr>
              <w:t>TREŚCI PROGRAMOWE</w:t>
            </w:r>
          </w:p>
        </w:tc>
        <w:tc>
          <w:tcPr>
            <w:tcW w:w="5448" w:type="dxa"/>
            <w:tcBorders>
              <w:top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71A4" w14:textId="77777777" w:rsidR="00E93FA7" w:rsidRPr="00347BBC" w:rsidRDefault="00E93FA7" w:rsidP="007B2BCC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SZCZEGÓŁOWY OPIS BLOKÓW TEMATYCZNYCH</w:t>
            </w:r>
          </w:p>
        </w:tc>
        <w:tc>
          <w:tcPr>
            <w:tcW w:w="1417" w:type="dxa"/>
            <w:tcBorders>
              <w:top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</w:tcPr>
          <w:p w14:paraId="51C5EE22" w14:textId="304AA168" w:rsidR="00E93FA7" w:rsidRPr="00347BBC" w:rsidRDefault="00E93FA7" w:rsidP="007B2BCC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</w:p>
        </w:tc>
      </w:tr>
      <w:tr w:rsidR="00E93FA7" w:rsidRPr="0098741F" w14:paraId="76A85E8B" w14:textId="314D82A4" w:rsidTr="00E93FA7">
        <w:trPr>
          <w:cantSplit/>
          <w:trHeight w:val="567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26572" w14:textId="3C3F5924" w:rsidR="00E93FA7" w:rsidRPr="009C1844" w:rsidRDefault="00E93FA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9C1844">
              <w:rPr>
                <w:rFonts w:ascii="Arial" w:hAnsi="Arial" w:cs="Arial"/>
                <w:color w:val="00608B"/>
              </w:rPr>
              <w:t>WYKŁAD 1</w:t>
            </w:r>
          </w:p>
        </w:tc>
        <w:tc>
          <w:tcPr>
            <w:tcW w:w="5448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A9FF" w14:textId="497CA2C9" w:rsidR="00E93FA7" w:rsidRPr="009C1844" w:rsidRDefault="00E93FA7" w:rsidP="0027152E">
            <w:pPr>
              <w:widowControl w:val="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C1844">
              <w:rPr>
                <w:rFonts w:ascii="Arial" w:hAnsi="Arial" w:cs="Arial"/>
                <w:sz w:val="20"/>
                <w:szCs w:val="20"/>
                <w:lang w:val="pl-PL"/>
              </w:rPr>
              <w:t xml:space="preserve">Epidemiologia zakażeń związanych z opieką zdrowotną (czynniki etiologiczne, źródła zakażeń, drogi transmisji). Patogeny zakażeń szpitalnych. </w:t>
            </w:r>
            <w:r w:rsidRPr="009C184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5 godzin </w:t>
            </w:r>
          </w:p>
        </w:tc>
        <w:tc>
          <w:tcPr>
            <w:tcW w:w="1417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</w:tcPr>
          <w:p w14:paraId="0599A3D3" w14:textId="4D7DCA2B" w:rsidR="00E93FA7" w:rsidRPr="00BE090F" w:rsidRDefault="00E93FA7" w:rsidP="0027152E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E090F">
              <w:rPr>
                <w:rFonts w:ascii="Arial" w:hAnsi="Arial" w:cs="Arial"/>
                <w:sz w:val="20"/>
                <w:szCs w:val="20"/>
                <w:lang w:val="pl-PL"/>
              </w:rPr>
              <w:t>B. W6</w:t>
            </w:r>
          </w:p>
        </w:tc>
      </w:tr>
      <w:tr w:rsidR="00E93FA7" w:rsidRPr="00E93FA7" w14:paraId="5D94F8EF" w14:textId="722E8BBF" w:rsidTr="00E93FA7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00291" w14:textId="7C9C4D4B" w:rsidR="00E93FA7" w:rsidRPr="009C1844" w:rsidRDefault="00E93FA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9C1844">
              <w:rPr>
                <w:rFonts w:ascii="Arial" w:hAnsi="Arial" w:cs="Arial"/>
                <w:color w:val="00608B"/>
              </w:rPr>
              <w:lastRenderedPageBreak/>
              <w:t>WYKŁAD 2</w:t>
            </w:r>
          </w:p>
        </w:tc>
        <w:tc>
          <w:tcPr>
            <w:tcW w:w="5448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70BBE" w14:textId="09D2BD12" w:rsidR="00E93FA7" w:rsidRPr="009C1844" w:rsidRDefault="00E93FA7" w:rsidP="00636688">
            <w:pPr>
              <w:widowControl w:val="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C1844">
              <w:rPr>
                <w:rFonts w:ascii="Arial" w:hAnsi="Arial" w:cs="Arial"/>
                <w:sz w:val="20"/>
                <w:szCs w:val="20"/>
                <w:lang w:val="pl-PL"/>
              </w:rPr>
              <w:t>Organizacja systemu nadzoru nad zakażeniami szpitalnymi na świecie i w Polsce (Zespół Kontroli Zakażeń, Komitet Kontroli Zakażeń).Rola i zadania specjalisty ds. epidemiologii.</w:t>
            </w:r>
          </w:p>
          <w:p w14:paraId="6A0A4B44" w14:textId="63A05C61" w:rsidR="00E93FA7" w:rsidRPr="009C1844" w:rsidRDefault="00E93FA7" w:rsidP="00636688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C1844">
              <w:rPr>
                <w:rFonts w:ascii="Arial" w:hAnsi="Arial" w:cs="Arial"/>
                <w:sz w:val="20"/>
                <w:szCs w:val="20"/>
                <w:lang w:val="pl-PL"/>
              </w:rPr>
              <w:t>Akty prawne regulujące nadzór nad zakażeniami.</w:t>
            </w:r>
          </w:p>
          <w:p w14:paraId="3D49FD18" w14:textId="77777777" w:rsidR="00E93FA7" w:rsidRPr="009C1844" w:rsidRDefault="00E93FA7" w:rsidP="00636688">
            <w:pPr>
              <w:widowControl w:val="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C1844">
              <w:rPr>
                <w:rFonts w:ascii="Arial" w:hAnsi="Arial" w:cs="Arial"/>
                <w:sz w:val="20"/>
                <w:szCs w:val="20"/>
                <w:lang w:val="pl-PL"/>
              </w:rPr>
              <w:t>Rejestracja zakażeń (metody, analiza epidemiologiczna).</w:t>
            </w:r>
          </w:p>
          <w:p w14:paraId="71131E90" w14:textId="77777777" w:rsidR="00E93FA7" w:rsidRDefault="00E93FA7" w:rsidP="0027152E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C1844">
              <w:rPr>
                <w:rFonts w:ascii="Arial" w:hAnsi="Arial" w:cs="Arial"/>
                <w:sz w:val="20"/>
                <w:szCs w:val="20"/>
                <w:lang w:val="pl-PL"/>
              </w:rPr>
              <w:t>Zasady tworzenia polityki antybiotykowej. Okołooperacyjna profilaktyka antybiotykowa. Dochodzenie epidemiologiczne.</w:t>
            </w:r>
          </w:p>
          <w:p w14:paraId="16AF491F" w14:textId="2DB58B2F" w:rsidR="00E93FA7" w:rsidRPr="009C1844" w:rsidRDefault="00E93FA7" w:rsidP="0027152E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C1844">
              <w:rPr>
                <w:rFonts w:ascii="Arial" w:hAnsi="Arial" w:cs="Arial"/>
                <w:sz w:val="20"/>
                <w:szCs w:val="20"/>
                <w:lang w:val="pl-PL"/>
              </w:rPr>
              <w:t xml:space="preserve">Proces akredytacji – wymogi stawiane w kontroli zakażeń.  </w:t>
            </w:r>
            <w:r w:rsidRPr="009C184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5 godzin </w:t>
            </w:r>
          </w:p>
        </w:tc>
        <w:tc>
          <w:tcPr>
            <w:tcW w:w="1417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</w:tcPr>
          <w:p w14:paraId="7EB42421" w14:textId="39ADFC60" w:rsidR="00E93FA7" w:rsidRPr="00BE090F" w:rsidRDefault="00E93FA7" w:rsidP="00636688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E090F">
              <w:rPr>
                <w:rFonts w:ascii="Arial" w:hAnsi="Arial" w:cs="Arial"/>
                <w:sz w:val="20"/>
                <w:szCs w:val="20"/>
                <w:lang w:val="pl-PL"/>
              </w:rPr>
              <w:t>B. W5, B.W7</w:t>
            </w:r>
          </w:p>
        </w:tc>
      </w:tr>
      <w:tr w:rsidR="00E93FA7" w:rsidRPr="0098741F" w14:paraId="1E587717" w14:textId="5FDB0F08" w:rsidTr="00E93FA7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B20C3" w14:textId="1DCAFE89" w:rsidR="00E93FA7" w:rsidRPr="009C1844" w:rsidRDefault="00E93FA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9C1844">
              <w:rPr>
                <w:rFonts w:ascii="Arial" w:hAnsi="Arial" w:cs="Arial"/>
                <w:color w:val="00608B"/>
              </w:rPr>
              <w:t>WYKŁAD 3</w:t>
            </w:r>
          </w:p>
        </w:tc>
        <w:tc>
          <w:tcPr>
            <w:tcW w:w="5448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D7AB5" w14:textId="77777777" w:rsidR="00E93FA7" w:rsidRPr="009C1844" w:rsidRDefault="00E93FA7" w:rsidP="00636688">
            <w:pPr>
              <w:widowControl w:val="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C1844">
              <w:rPr>
                <w:rFonts w:ascii="Arial" w:hAnsi="Arial" w:cs="Arial"/>
                <w:sz w:val="20"/>
                <w:szCs w:val="20"/>
                <w:lang w:val="pl-PL"/>
              </w:rPr>
              <w:t>Definicje i kryteria rozpoznawania zakażeń szpitalnych (zakażenie krwi związane z cewnikami dożylnymi, zapalenie płuc, zakażenie miejsca operowanego, zakażenie układu moczowego).</w:t>
            </w:r>
          </w:p>
          <w:p w14:paraId="3104C078" w14:textId="2777D5D5" w:rsidR="00E93FA7" w:rsidRPr="009C1844" w:rsidRDefault="00E93FA7" w:rsidP="0027152E">
            <w:pPr>
              <w:widowControl w:val="0"/>
              <w:rPr>
                <w:rFonts w:ascii="Arial" w:eastAsia="Cambria" w:hAnsi="Arial" w:cs="Arial"/>
                <w:b/>
                <w:bCs/>
                <w:sz w:val="20"/>
                <w:szCs w:val="20"/>
                <w:lang w:val="pl-PL"/>
              </w:rPr>
            </w:pPr>
            <w:r w:rsidRPr="009C1844">
              <w:rPr>
                <w:rFonts w:ascii="Arial" w:hAnsi="Arial" w:cs="Arial"/>
                <w:sz w:val="20"/>
                <w:szCs w:val="20"/>
                <w:lang w:val="pl-PL"/>
              </w:rPr>
              <w:t xml:space="preserve">Zakażenia w wybranych stanach klinicznych (zakażenia u chorych onkologicznych, zakażenia u chorych po przeszczepach, zakażenia związane z </w:t>
            </w:r>
            <w:proofErr w:type="spellStart"/>
            <w:r w:rsidRPr="009C1844">
              <w:rPr>
                <w:rFonts w:ascii="Arial" w:hAnsi="Arial" w:cs="Arial"/>
                <w:sz w:val="20"/>
                <w:szCs w:val="20"/>
                <w:lang w:val="pl-PL"/>
              </w:rPr>
              <w:t>płynoterapią</w:t>
            </w:r>
            <w:proofErr w:type="spellEnd"/>
            <w:r w:rsidRPr="009C1844">
              <w:rPr>
                <w:rFonts w:ascii="Arial" w:hAnsi="Arial" w:cs="Arial"/>
                <w:sz w:val="20"/>
                <w:szCs w:val="20"/>
                <w:lang w:val="pl-PL"/>
              </w:rPr>
              <w:t xml:space="preserve">, zakażenia układu pokarmowego, zatrucia pokarmowe, zakażenia przenoszone drogą krwi, zakażenia w położnictwie i ginekologii, zakażenia w opiece długoterminowej). </w:t>
            </w:r>
            <w:r w:rsidRPr="009C184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5 godzin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, </w:t>
            </w:r>
          </w:p>
        </w:tc>
        <w:tc>
          <w:tcPr>
            <w:tcW w:w="1417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</w:tcPr>
          <w:p w14:paraId="71DC8849" w14:textId="3B531EF3" w:rsidR="00E93FA7" w:rsidRPr="00BE090F" w:rsidRDefault="00E93FA7" w:rsidP="00636688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E090F">
              <w:rPr>
                <w:rFonts w:ascii="Arial" w:hAnsi="Arial" w:cs="Arial"/>
                <w:sz w:val="20"/>
                <w:szCs w:val="20"/>
                <w:lang w:val="pl-PL"/>
              </w:rPr>
              <w:t>B.W6</w:t>
            </w:r>
          </w:p>
        </w:tc>
      </w:tr>
      <w:tr w:rsidR="00E93FA7" w:rsidRPr="00E93FA7" w14:paraId="434DF1E5" w14:textId="34654551" w:rsidTr="00E93FA7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EDE63" w14:textId="0CC05523" w:rsidR="00E93FA7" w:rsidRPr="00347BBC" w:rsidRDefault="00E93FA7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KONWERSATORIUM 1</w:t>
            </w:r>
          </w:p>
        </w:tc>
        <w:tc>
          <w:tcPr>
            <w:tcW w:w="5448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513F7" w14:textId="2F089945" w:rsidR="00E93FA7" w:rsidRPr="00993D34" w:rsidRDefault="00E93FA7" w:rsidP="000433E9">
            <w:pPr>
              <w:widowControl w:val="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93D34">
              <w:rPr>
                <w:rFonts w:ascii="Arial" w:eastAsia="Cambria" w:hAnsi="Arial" w:cs="Arial"/>
                <w:sz w:val="20"/>
                <w:szCs w:val="20"/>
                <w:lang w:val="pl-PL"/>
              </w:rPr>
              <w:t>Diagnostyka mikrobiologiczna zakażeń szpitalnych, pobieranie, transportowanie materiału do badania mikrobiologicznego oraz interpretacja wyników.</w:t>
            </w:r>
          </w:p>
          <w:p w14:paraId="36465594" w14:textId="4B723DEE" w:rsidR="00E93FA7" w:rsidRPr="0027152E" w:rsidRDefault="00E93FA7" w:rsidP="0027152E">
            <w:pPr>
              <w:widowControl w:val="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93D34">
              <w:rPr>
                <w:rFonts w:ascii="Arial" w:eastAsia="Cambria" w:hAnsi="Arial" w:cs="Arial"/>
                <w:sz w:val="20"/>
                <w:szCs w:val="20"/>
                <w:lang w:val="pl-PL"/>
              </w:rPr>
              <w:t xml:space="preserve">Profilaktyka zakażeń szpitalnych (aseptyka, antyseptyka w praktyce szpitalnej, działania ograniczające występowanie zakażeń: krwi, układu moczowego, miejsca operowanego, zapalenia płuc-w tym VAP. </w:t>
            </w:r>
            <w:r w:rsidRPr="0027152E">
              <w:rPr>
                <w:rFonts w:ascii="Arial" w:eastAsia="Cambria" w:hAnsi="Arial" w:cs="Arial"/>
                <w:b/>
                <w:bCs/>
                <w:sz w:val="20"/>
                <w:szCs w:val="20"/>
                <w:lang w:val="pl-PL"/>
              </w:rPr>
              <w:t>5 godzin</w:t>
            </w:r>
            <w:r>
              <w:rPr>
                <w:rFonts w:ascii="Arial" w:eastAsia="Cambria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</w:tcPr>
          <w:p w14:paraId="2C210460" w14:textId="78BEBEFB" w:rsidR="00E93FA7" w:rsidRPr="00BE090F" w:rsidRDefault="00E93FA7" w:rsidP="000433E9">
            <w:pPr>
              <w:widowControl w:val="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BE090F">
              <w:rPr>
                <w:rFonts w:ascii="Arial" w:eastAsia="Cambria" w:hAnsi="Arial" w:cs="Arial"/>
                <w:sz w:val="20"/>
                <w:szCs w:val="20"/>
                <w:lang w:val="pl-PL"/>
              </w:rPr>
              <w:t>B. W6, B.W7</w:t>
            </w:r>
          </w:p>
        </w:tc>
      </w:tr>
      <w:tr w:rsidR="00E93FA7" w:rsidRPr="00E93FA7" w14:paraId="240CD2E3" w14:textId="09B1A973" w:rsidTr="00E93FA7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BBF9F" w14:textId="6103C109" w:rsidR="00E93FA7" w:rsidRDefault="00E93FA7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KONWERSATORIUM 2</w:t>
            </w:r>
          </w:p>
        </w:tc>
        <w:tc>
          <w:tcPr>
            <w:tcW w:w="5448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77A50" w14:textId="77777777" w:rsidR="00E93FA7" w:rsidRPr="00993D34" w:rsidRDefault="00E93FA7" w:rsidP="000433E9">
            <w:pPr>
              <w:widowControl w:val="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93D34">
              <w:rPr>
                <w:rFonts w:ascii="Arial" w:eastAsia="Cambria" w:hAnsi="Arial" w:cs="Arial"/>
                <w:sz w:val="20"/>
                <w:szCs w:val="20"/>
                <w:lang w:val="pl-PL"/>
              </w:rPr>
              <w:t>Standardy i procedury dotyczące profilaktyki zakażeń.</w:t>
            </w:r>
          </w:p>
          <w:p w14:paraId="2CBC4081" w14:textId="54EB569A" w:rsidR="00E93FA7" w:rsidRPr="00993D34" w:rsidRDefault="00E93FA7" w:rsidP="000433E9">
            <w:pPr>
              <w:widowControl w:val="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93D34">
              <w:rPr>
                <w:rFonts w:ascii="Arial" w:eastAsia="Cambria" w:hAnsi="Arial" w:cs="Arial"/>
                <w:sz w:val="20"/>
                <w:szCs w:val="20"/>
                <w:lang w:val="pl-PL"/>
              </w:rPr>
              <w:t>Edukacja w zakresie profilaktyki zakażeń.</w:t>
            </w:r>
          </w:p>
          <w:p w14:paraId="2B71946F" w14:textId="77777777" w:rsidR="00E93FA7" w:rsidRDefault="00E93FA7" w:rsidP="0027152E">
            <w:pPr>
              <w:widowControl w:val="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93D34">
              <w:rPr>
                <w:rFonts w:ascii="Arial" w:eastAsia="Cambria" w:hAnsi="Arial" w:cs="Arial"/>
                <w:sz w:val="20"/>
                <w:szCs w:val="20"/>
                <w:lang w:val="pl-PL"/>
              </w:rPr>
              <w:t xml:space="preserve">Rola służb pomocniczych w kontroli zakażeń szpitalnych. </w:t>
            </w:r>
          </w:p>
          <w:p w14:paraId="0CB3D46D" w14:textId="77777777" w:rsidR="00E93FA7" w:rsidRDefault="00E93FA7" w:rsidP="009C184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C1844">
              <w:rPr>
                <w:rFonts w:ascii="Arial" w:hAnsi="Arial" w:cs="Arial"/>
                <w:sz w:val="20"/>
                <w:szCs w:val="20"/>
                <w:lang w:val="pl-PL"/>
              </w:rPr>
              <w:t>Dekontaminacja środowiska nieożywionego.</w:t>
            </w:r>
          </w:p>
          <w:p w14:paraId="62F31F83" w14:textId="3644E938" w:rsidR="00E93FA7" w:rsidRPr="009C1844" w:rsidRDefault="00E93FA7" w:rsidP="009C184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C1844">
              <w:rPr>
                <w:rFonts w:ascii="Arial" w:hAnsi="Arial" w:cs="Arial"/>
                <w:sz w:val="20"/>
                <w:szCs w:val="20"/>
                <w:lang w:val="pl-PL"/>
              </w:rPr>
              <w:t>Kontrola czystości środowiska nieożywionego i ożywionego</w:t>
            </w:r>
            <w:r w:rsidRPr="0027152E">
              <w:rPr>
                <w:rFonts w:ascii="Arial" w:eastAsia="Cambria" w:hAnsi="Arial" w:cs="Arial"/>
                <w:b/>
                <w:bCs/>
                <w:sz w:val="20"/>
                <w:szCs w:val="20"/>
                <w:lang w:val="pl-PL"/>
              </w:rPr>
              <w:t xml:space="preserve"> 5 godzin</w:t>
            </w:r>
          </w:p>
        </w:tc>
        <w:tc>
          <w:tcPr>
            <w:tcW w:w="1417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</w:tcPr>
          <w:p w14:paraId="7FBE5AB1" w14:textId="3119D91E" w:rsidR="00E93FA7" w:rsidRPr="00BE090F" w:rsidRDefault="00E93FA7" w:rsidP="000433E9">
            <w:pPr>
              <w:widowControl w:val="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BE090F">
              <w:rPr>
                <w:rFonts w:ascii="Arial" w:eastAsia="Cambria" w:hAnsi="Arial" w:cs="Arial"/>
                <w:sz w:val="20"/>
                <w:szCs w:val="20"/>
                <w:lang w:val="pl-PL"/>
              </w:rPr>
              <w:t>B.W7, B.U8</w:t>
            </w:r>
          </w:p>
        </w:tc>
      </w:tr>
      <w:tr w:rsidR="00E93FA7" w:rsidRPr="0098741F" w14:paraId="4BF28229" w14:textId="44AA482A" w:rsidTr="00E93FA7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C1698" w14:textId="6C7460F1" w:rsidR="00E93FA7" w:rsidRDefault="00E93FA7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KONWERSATORIUM 3</w:t>
            </w:r>
          </w:p>
        </w:tc>
        <w:tc>
          <w:tcPr>
            <w:tcW w:w="5448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83A4D" w14:textId="77777777" w:rsidR="00E93FA7" w:rsidRPr="009C1844" w:rsidRDefault="00E93FA7" w:rsidP="000433E9">
            <w:pPr>
              <w:widowControl w:val="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C1844">
              <w:rPr>
                <w:rFonts w:ascii="Arial" w:eastAsia="Cambria" w:hAnsi="Arial" w:cs="Arial"/>
                <w:sz w:val="20"/>
                <w:szCs w:val="20"/>
                <w:lang w:val="pl-PL"/>
              </w:rPr>
              <w:t>Proces dekontaminacji narzędzi i sprzętu medycznego.</w:t>
            </w:r>
          </w:p>
          <w:p w14:paraId="74617B94" w14:textId="77777777" w:rsidR="00E93FA7" w:rsidRPr="009C1844" w:rsidRDefault="00E93FA7" w:rsidP="000433E9">
            <w:pPr>
              <w:widowControl w:val="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C1844">
              <w:rPr>
                <w:rFonts w:ascii="Arial" w:eastAsia="Cambria" w:hAnsi="Arial" w:cs="Arial"/>
                <w:sz w:val="20"/>
                <w:szCs w:val="20"/>
                <w:lang w:val="pl-PL"/>
              </w:rPr>
              <w:t>Higiena rąk- monitorowanie procedury.</w:t>
            </w:r>
          </w:p>
          <w:p w14:paraId="5ACED446" w14:textId="77777777" w:rsidR="00E93FA7" w:rsidRPr="009C1844" w:rsidRDefault="00E93FA7" w:rsidP="000433E9">
            <w:pPr>
              <w:widowControl w:val="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C1844">
              <w:rPr>
                <w:rFonts w:ascii="Arial" w:eastAsia="Cambria" w:hAnsi="Arial" w:cs="Arial"/>
                <w:sz w:val="20"/>
                <w:szCs w:val="20"/>
                <w:lang w:val="pl-PL"/>
              </w:rPr>
              <w:t>Ognisko epidemiczne.</w:t>
            </w:r>
          </w:p>
          <w:p w14:paraId="76C98248" w14:textId="77777777" w:rsidR="00E93FA7" w:rsidRPr="009C1844" w:rsidRDefault="00E93FA7" w:rsidP="009C1844">
            <w:pPr>
              <w:widowControl w:val="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C1844">
              <w:rPr>
                <w:rFonts w:ascii="Arial" w:eastAsia="Cambria" w:hAnsi="Arial" w:cs="Arial"/>
                <w:sz w:val="20"/>
                <w:szCs w:val="20"/>
                <w:lang w:val="pl-PL"/>
              </w:rPr>
              <w:t xml:space="preserve">Izolacja chorych. </w:t>
            </w:r>
            <w:r w:rsidRPr="009C1844">
              <w:rPr>
                <w:rFonts w:ascii="Arial" w:eastAsia="Cambria" w:hAnsi="Arial" w:cs="Arial"/>
                <w:sz w:val="20"/>
                <w:szCs w:val="20"/>
                <w:lang w:val="pl-PL"/>
              </w:rPr>
              <w:br/>
            </w:r>
            <w:r w:rsidRPr="009C1844">
              <w:rPr>
                <w:rFonts w:ascii="Arial" w:hAnsi="Arial" w:cs="Arial"/>
                <w:sz w:val="20"/>
                <w:szCs w:val="20"/>
                <w:lang w:val="pl-PL"/>
              </w:rPr>
              <w:t>Czynniki biologiczne na stanowisku pracy pielęgniarki. Ograniczanie ryzyka zranień.</w:t>
            </w:r>
          </w:p>
          <w:p w14:paraId="425B8462" w14:textId="674B54B0" w:rsidR="00E93FA7" w:rsidRPr="009C1844" w:rsidRDefault="00E93FA7" w:rsidP="009C1844">
            <w:pPr>
              <w:widowControl w:val="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C1844">
              <w:rPr>
                <w:rFonts w:ascii="Arial" w:eastAsia="Cambria" w:hAnsi="Arial" w:cs="Arial"/>
                <w:b/>
                <w:bCs/>
                <w:sz w:val="20"/>
                <w:szCs w:val="20"/>
                <w:lang w:val="pl-PL"/>
              </w:rPr>
              <w:t>5 godzin</w:t>
            </w:r>
          </w:p>
        </w:tc>
        <w:tc>
          <w:tcPr>
            <w:tcW w:w="1417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</w:tcPr>
          <w:p w14:paraId="539F4381" w14:textId="6CAD246C" w:rsidR="00E93FA7" w:rsidRPr="00BE090F" w:rsidRDefault="00E93FA7" w:rsidP="000433E9">
            <w:pPr>
              <w:widowControl w:val="0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BE090F">
              <w:rPr>
                <w:rFonts w:ascii="Arial" w:eastAsia="Cambria" w:hAnsi="Arial" w:cs="Arial"/>
                <w:sz w:val="20"/>
                <w:szCs w:val="20"/>
                <w:lang w:val="pl-PL"/>
              </w:rPr>
              <w:t>B.W7</w:t>
            </w:r>
          </w:p>
        </w:tc>
      </w:tr>
      <w:tr w:rsidR="00E93FA7" w:rsidRPr="0098741F" w14:paraId="1923B7C6" w14:textId="1FED9A4F" w:rsidTr="00E93FA7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5C3F2" w14:textId="6F27676E" w:rsidR="00E93FA7" w:rsidRPr="00347BBC" w:rsidRDefault="00E93FA7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5448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ADC95" w14:textId="35E44EE5" w:rsidR="00E93FA7" w:rsidRPr="00993D34" w:rsidRDefault="00E93FA7" w:rsidP="003007E5">
            <w:pPr>
              <w:pStyle w:val="Akapitzlist"/>
              <w:numPr>
                <w:ilvl w:val="0"/>
                <w:numId w:val="7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D34">
              <w:rPr>
                <w:rFonts w:ascii="Arial" w:hAnsi="Arial" w:cs="Arial"/>
                <w:sz w:val="20"/>
                <w:szCs w:val="20"/>
                <w:lang w:val="pl-PL"/>
              </w:rPr>
              <w:t>Opieka nad raną pooperacyjną w warunkach domowych – edukacja pacjenta po zabiegu operacyjnym.BU7</w:t>
            </w:r>
          </w:p>
          <w:p w14:paraId="137A46DC" w14:textId="76329BDB" w:rsidR="00E93FA7" w:rsidRPr="00993D34" w:rsidRDefault="00E93FA7" w:rsidP="003007E5">
            <w:pPr>
              <w:pStyle w:val="Akapitzlist"/>
              <w:numPr>
                <w:ilvl w:val="0"/>
                <w:numId w:val="7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D34">
              <w:rPr>
                <w:rFonts w:ascii="Arial" w:hAnsi="Arial" w:cs="Arial"/>
                <w:sz w:val="20"/>
                <w:szCs w:val="20"/>
                <w:lang w:val="pl-PL"/>
              </w:rPr>
              <w:t xml:space="preserve">Wywiad epidemiologiczny w ognisku epidemicznym wywołanym </w:t>
            </w:r>
            <w:proofErr w:type="spellStart"/>
            <w:r w:rsidRPr="00993D34">
              <w:rPr>
                <w:rFonts w:ascii="Arial" w:hAnsi="Arial" w:cs="Arial"/>
                <w:i/>
                <w:sz w:val="20"/>
                <w:szCs w:val="20"/>
                <w:lang w:val="pl-PL"/>
              </w:rPr>
              <w:t>Clostridioides</w:t>
            </w:r>
            <w:proofErr w:type="spellEnd"/>
            <w:r w:rsidRPr="00993D34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93D34">
              <w:rPr>
                <w:rFonts w:ascii="Arial" w:hAnsi="Arial" w:cs="Arial"/>
                <w:i/>
                <w:sz w:val="20"/>
                <w:szCs w:val="20"/>
                <w:lang w:val="pl-PL"/>
              </w:rPr>
              <w:t>difficile</w:t>
            </w:r>
            <w:proofErr w:type="spellEnd"/>
            <w:r w:rsidRPr="00993D34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. </w:t>
            </w:r>
            <w:r w:rsidRPr="00993D34">
              <w:rPr>
                <w:rFonts w:ascii="Arial" w:hAnsi="Arial" w:cs="Arial"/>
                <w:sz w:val="20"/>
                <w:szCs w:val="20"/>
                <w:lang w:val="pl-PL"/>
              </w:rPr>
              <w:t>BW7;BU7</w:t>
            </w:r>
          </w:p>
          <w:p w14:paraId="2F7AE804" w14:textId="6B1DF6DB" w:rsidR="00E93FA7" w:rsidRPr="00993D34" w:rsidRDefault="00E93FA7" w:rsidP="00E71C3C">
            <w:pPr>
              <w:pStyle w:val="Akapitzlist"/>
              <w:numPr>
                <w:ilvl w:val="0"/>
                <w:numId w:val="7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D34">
              <w:rPr>
                <w:rFonts w:ascii="Arial" w:hAnsi="Arial" w:cs="Arial"/>
                <w:sz w:val="20"/>
                <w:szCs w:val="20"/>
                <w:lang w:val="pl-PL"/>
              </w:rPr>
              <w:t xml:space="preserve">Edukacja personelu prowadzona przez pielęgniarkę epidemiologiczną  w przypadku ogniska epidemicznego o etiologii CPE. </w:t>
            </w:r>
          </w:p>
        </w:tc>
        <w:tc>
          <w:tcPr>
            <w:tcW w:w="1417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</w:tcPr>
          <w:p w14:paraId="7945987F" w14:textId="77941CBA" w:rsidR="00E93FA7" w:rsidRPr="00BE090F" w:rsidRDefault="00E93FA7" w:rsidP="00E93FA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E090F">
              <w:rPr>
                <w:rFonts w:ascii="Arial" w:hAnsi="Arial" w:cs="Arial"/>
                <w:sz w:val="20"/>
                <w:szCs w:val="20"/>
                <w:lang w:val="pl-PL"/>
              </w:rPr>
              <w:t>BU6;BU7</w:t>
            </w:r>
          </w:p>
        </w:tc>
      </w:tr>
      <w:tr w:rsidR="00E93FA7" w14:paraId="0600C28A" w14:textId="7DF82B22" w:rsidTr="00E93FA7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DE400" w14:textId="55B7CCCA" w:rsidR="00E93FA7" w:rsidRPr="00347BBC" w:rsidRDefault="00E93FA7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ZAJĘCIA PRAKTYCZNE </w:t>
            </w:r>
          </w:p>
        </w:tc>
        <w:tc>
          <w:tcPr>
            <w:tcW w:w="686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B9FE1" w14:textId="5A481B59" w:rsidR="00E93FA7" w:rsidRDefault="00E93FA7" w:rsidP="003769E8">
            <w:pPr>
              <w:spacing w:afterLines="40" w:after="96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Nie dotyczy </w:t>
            </w:r>
          </w:p>
        </w:tc>
      </w:tr>
      <w:tr w:rsidR="00E93FA7" w:rsidRPr="001543CD" w14:paraId="1C9565D7" w14:textId="51513D33" w:rsidTr="00E93FA7">
        <w:trPr>
          <w:cantSplit/>
          <w:trHeight w:val="279"/>
          <w:jc w:val="center"/>
        </w:trPr>
        <w:tc>
          <w:tcPr>
            <w:tcW w:w="8349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9F052" w14:textId="1B5CFBE6" w:rsidR="00E93FA7" w:rsidRPr="001543CD" w:rsidRDefault="00E93FA7" w:rsidP="003769E8">
            <w:pPr>
              <w:pStyle w:val="Styltabeli6"/>
              <w:jc w:val="center"/>
              <w:rPr>
                <w:rFonts w:ascii="Arial" w:hAnsi="Arial" w:cs="Arial"/>
                <w:color w:val="FEFFFF"/>
                <w:sz w:val="22"/>
              </w:rPr>
            </w:pPr>
            <w:r w:rsidRPr="00347BBC">
              <w:rPr>
                <w:rFonts w:ascii="Arial" w:hAnsi="Arial" w:cs="Arial"/>
                <w:color w:val="FFFFFF" w:themeColor="background1"/>
                <w:sz w:val="22"/>
              </w:rPr>
              <w:t>METODY DYDAKTYCZNE</w:t>
            </w:r>
          </w:p>
        </w:tc>
        <w:tc>
          <w:tcPr>
            <w:tcW w:w="1417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</w:tcPr>
          <w:p w14:paraId="34A5ABCA" w14:textId="77777777" w:rsidR="00E93FA7" w:rsidRPr="00347BBC" w:rsidRDefault="00E93FA7" w:rsidP="003769E8">
            <w:pPr>
              <w:pStyle w:val="Styltabeli6"/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</w:p>
        </w:tc>
      </w:tr>
      <w:tr w:rsidR="00E93FA7" w:rsidRPr="00EC2086" w14:paraId="2990C705" w14:textId="52BC2B30" w:rsidTr="00E93FA7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99BC" w14:textId="447E927D" w:rsidR="00E93FA7" w:rsidRPr="00347BBC" w:rsidRDefault="00E93FA7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lastRenderedPageBreak/>
              <w:t>M1</w:t>
            </w:r>
          </w:p>
        </w:tc>
        <w:tc>
          <w:tcPr>
            <w:tcW w:w="6865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1C33B" w14:textId="22676375" w:rsidR="00E93FA7" w:rsidRDefault="00E93FA7" w:rsidP="003769E8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Wykład</w:t>
            </w:r>
          </w:p>
        </w:tc>
      </w:tr>
      <w:tr w:rsidR="00E93FA7" w:rsidRPr="00EC2086" w14:paraId="5DB26880" w14:textId="653B6C66" w:rsidTr="00E93FA7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FCACE" w14:textId="4C203433" w:rsidR="00E93FA7" w:rsidRPr="00347BBC" w:rsidRDefault="00E93FA7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M2</w:t>
            </w:r>
          </w:p>
        </w:tc>
        <w:tc>
          <w:tcPr>
            <w:tcW w:w="686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A6736" w14:textId="5A41131D" w:rsidR="00E93FA7" w:rsidRDefault="00E93FA7" w:rsidP="00B22D33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Dyskusja</w:t>
            </w:r>
          </w:p>
        </w:tc>
      </w:tr>
      <w:tr w:rsidR="00E93FA7" w14:paraId="7FFDD9CF" w14:textId="11165A83" w:rsidTr="00E93FA7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FDCEE" w14:textId="0F74C295" w:rsidR="00E93FA7" w:rsidRPr="00347BBC" w:rsidRDefault="00E93FA7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M3</w:t>
            </w:r>
          </w:p>
        </w:tc>
        <w:tc>
          <w:tcPr>
            <w:tcW w:w="686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B098A" w14:textId="7C103D22" w:rsidR="00E93FA7" w:rsidRDefault="00E93FA7" w:rsidP="003769E8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Symulacja Wysokiej Wierności</w:t>
            </w:r>
          </w:p>
        </w:tc>
      </w:tr>
      <w:tr w:rsidR="00E93FA7" w14:paraId="684DA1D4" w14:textId="53C9C494" w:rsidTr="00E93FA7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9E75D" w14:textId="3C74F880" w:rsidR="00E93FA7" w:rsidRPr="00347BBC" w:rsidRDefault="00E93FA7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M4</w:t>
            </w:r>
          </w:p>
        </w:tc>
        <w:tc>
          <w:tcPr>
            <w:tcW w:w="6865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74C9C" w14:textId="25F61748" w:rsidR="00E93FA7" w:rsidRPr="0068185C" w:rsidRDefault="00E93FA7" w:rsidP="003769E8">
            <w:pPr>
              <w:pStyle w:val="Styltabeli2"/>
              <w:spacing w:afterLines="40" w:after="96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68185C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Analiza przypadku</w:t>
            </w:r>
          </w:p>
        </w:tc>
      </w:tr>
      <w:tr w:rsidR="00E93FA7" w:rsidRPr="00033AA7" w14:paraId="7E444D43" w14:textId="77777777" w:rsidTr="00E93FA7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61F43" w14:textId="24371AE2" w:rsidR="00E93FA7" w:rsidRPr="00347BBC" w:rsidRDefault="00597D9E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M5</w:t>
            </w:r>
          </w:p>
        </w:tc>
        <w:tc>
          <w:tcPr>
            <w:tcW w:w="6865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A4560" w14:textId="3D7AE4BF" w:rsidR="00E93FA7" w:rsidRPr="0068185C" w:rsidRDefault="00597D9E" w:rsidP="003769E8">
            <w:pPr>
              <w:pStyle w:val="Styltabeli2"/>
              <w:spacing w:afterLines="40" w:after="96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</w:rPr>
              <w:t>Metody i techniki kształcenia na odległość – synchroniczne</w:t>
            </w:r>
          </w:p>
        </w:tc>
      </w:tr>
      <w:tr w:rsidR="00E93FA7" w:rsidRPr="001543CD" w14:paraId="6FE0989F" w14:textId="2792FDA0" w:rsidTr="00E93FA7">
        <w:trPr>
          <w:cantSplit/>
          <w:trHeight w:val="279"/>
          <w:jc w:val="center"/>
        </w:trPr>
        <w:tc>
          <w:tcPr>
            <w:tcW w:w="8349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62AB2" w14:textId="59385A2E" w:rsidR="00E93FA7" w:rsidRPr="001543CD" w:rsidRDefault="00E93FA7" w:rsidP="003769E8">
            <w:pPr>
              <w:pStyle w:val="Styltabeli2"/>
              <w:jc w:val="center"/>
              <w:rPr>
                <w:rFonts w:ascii="Arial" w:hAnsi="Arial" w:cs="Arial"/>
                <w:b/>
                <w:color w:val="FEFFFF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NAKŁAD PRACY STUDENTA</w:t>
            </w:r>
          </w:p>
        </w:tc>
        <w:tc>
          <w:tcPr>
            <w:tcW w:w="1417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</w:tcPr>
          <w:p w14:paraId="4D18ADD4" w14:textId="77777777" w:rsidR="00E93FA7" w:rsidRPr="00347BBC" w:rsidRDefault="00E93FA7" w:rsidP="003769E8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</w:p>
        </w:tc>
      </w:tr>
      <w:tr w:rsidR="00E93FA7" w:rsidRPr="003769E8" w14:paraId="350F9C6C" w14:textId="46D17B87" w:rsidTr="00E93FA7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012D" w14:textId="77777777" w:rsidR="00E93FA7" w:rsidRPr="003D7426" w:rsidRDefault="00E93FA7" w:rsidP="003769E8">
            <w:pPr>
              <w:pStyle w:val="Styltabeli6"/>
              <w:jc w:val="center"/>
              <w:rPr>
                <w:rFonts w:ascii="Arial" w:hAnsi="Arial" w:cs="Arial"/>
                <w:color w:val="463F7C"/>
              </w:rPr>
            </w:pPr>
            <w:r w:rsidRPr="00347BBC">
              <w:rPr>
                <w:rFonts w:ascii="Arial" w:hAnsi="Arial" w:cs="Arial"/>
                <w:color w:val="00608B"/>
              </w:rPr>
              <w:t>GODZINY KONTAKTOWE Z NAUCZYCIELEM AKADEMICKIM</w:t>
            </w:r>
          </w:p>
        </w:tc>
        <w:tc>
          <w:tcPr>
            <w:tcW w:w="6865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CB7E4" w14:textId="065A858D" w:rsidR="00E93FA7" w:rsidRDefault="00E93FA7" w:rsidP="003769E8">
            <w:pPr>
              <w:spacing w:afterLines="40" w:after="96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35 godz. </w:t>
            </w:r>
          </w:p>
        </w:tc>
      </w:tr>
      <w:tr w:rsidR="00E93FA7" w:rsidRPr="003769E8" w14:paraId="5D16754B" w14:textId="64A79B77" w:rsidTr="00E93FA7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BC45" w14:textId="77777777" w:rsidR="00E93FA7" w:rsidRPr="00347BBC" w:rsidRDefault="00E93FA7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GODZINY BEZ UDZIAŁU NAUCZYCIELA AKADEMICKIEGO</w:t>
            </w:r>
          </w:p>
        </w:tc>
        <w:tc>
          <w:tcPr>
            <w:tcW w:w="686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404F7" w14:textId="21D30B5C" w:rsidR="00E93FA7" w:rsidRDefault="00E93FA7" w:rsidP="003769E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15 godz. </w:t>
            </w:r>
          </w:p>
        </w:tc>
      </w:tr>
      <w:tr w:rsidR="00E93FA7" w:rsidRPr="003769E8" w14:paraId="5770A29D" w14:textId="6E3F3E4F" w:rsidTr="00E93FA7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B070" w14:textId="77777777" w:rsidR="00E93FA7" w:rsidRPr="00347BBC" w:rsidRDefault="00E93FA7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SUMARYCZNA LICZBA GODZIN DLA PRZEDMIOTU</w:t>
            </w:r>
          </w:p>
        </w:tc>
        <w:tc>
          <w:tcPr>
            <w:tcW w:w="6865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660F4" w14:textId="05C9CEC5" w:rsidR="00E93FA7" w:rsidRDefault="00E93FA7" w:rsidP="003769E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50 godz. </w:t>
            </w:r>
          </w:p>
        </w:tc>
      </w:tr>
      <w:tr w:rsidR="00E93FA7" w:rsidRPr="00033AA7" w14:paraId="09F67D54" w14:textId="260214AF" w:rsidTr="00E93FA7">
        <w:trPr>
          <w:cantSplit/>
          <w:trHeight w:val="279"/>
          <w:jc w:val="center"/>
        </w:trPr>
        <w:tc>
          <w:tcPr>
            <w:tcW w:w="8349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B3615" w14:textId="77777777" w:rsidR="00E93FA7" w:rsidRPr="001543CD" w:rsidRDefault="00E93FA7" w:rsidP="003769E8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REGULAMIN ZAJĘĆ I WARUNKI ZALICZENIA</w:t>
            </w:r>
          </w:p>
        </w:tc>
        <w:tc>
          <w:tcPr>
            <w:tcW w:w="1417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</w:tcPr>
          <w:p w14:paraId="38E03F36" w14:textId="77777777" w:rsidR="00E93FA7" w:rsidRPr="00347BBC" w:rsidRDefault="00E93FA7" w:rsidP="003769E8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</w:pPr>
          </w:p>
        </w:tc>
      </w:tr>
      <w:tr w:rsidR="00E93FA7" w:rsidRPr="00033AA7" w14:paraId="0B7D3C5F" w14:textId="0DE5D8F5" w:rsidTr="00E93FA7">
        <w:trPr>
          <w:cantSplit/>
          <w:trHeight w:val="279"/>
          <w:jc w:val="center"/>
        </w:trPr>
        <w:tc>
          <w:tcPr>
            <w:tcW w:w="9766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29BFC" w14:textId="656CB701" w:rsidR="006E022F" w:rsidRDefault="006E022F" w:rsidP="0068185C">
            <w:pPr>
              <w:spacing w:before="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3AA7">
              <w:rPr>
                <w:rFonts w:ascii="Arial" w:hAnsi="Arial" w:cs="Arial"/>
                <w:sz w:val="20"/>
                <w:szCs w:val="20"/>
                <w:u w:val="single"/>
                <w:lang w:val="pl-PL"/>
              </w:rPr>
              <w:t>Forma zaliczenia</w:t>
            </w:r>
            <w:r w:rsidRPr="006E022F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wykład: egzamin; konwersatoria zaliczenie bez oceny, zajęcia w warunkach symulowanych: zaliczenie bez oceny </w:t>
            </w:r>
          </w:p>
          <w:p w14:paraId="753D7E21" w14:textId="16B58E03" w:rsidR="00E93FA7" w:rsidRDefault="00E93FA7" w:rsidP="0068185C">
            <w:pPr>
              <w:spacing w:before="1"/>
              <w:jc w:val="both"/>
              <w:rPr>
                <w:rFonts w:asciiTheme="majorHAnsi" w:hAnsiTheme="majorHAnsi"/>
                <w:lang w:val="pl-PL"/>
              </w:rPr>
            </w:pPr>
            <w:r w:rsidRPr="00D739FF">
              <w:rPr>
                <w:rFonts w:ascii="Arial" w:hAnsi="Arial" w:cs="Arial"/>
                <w:sz w:val="20"/>
                <w:szCs w:val="20"/>
                <w:lang w:val="pl-PL"/>
              </w:rPr>
              <w:t>Wszystkie zajęcia są obowiązkowe.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Na każde zajęcia konwersatoryjne student powinien być przygotowany z tematyki zaprojektowanej na każde zajęcia . </w:t>
            </w:r>
            <w:r w:rsidRPr="0068185C">
              <w:rPr>
                <w:rFonts w:ascii="Arial" w:hAnsi="Arial" w:cs="Arial"/>
                <w:sz w:val="20"/>
                <w:szCs w:val="20"/>
                <w:lang w:val="pl-PL"/>
              </w:rPr>
              <w:t xml:space="preserve">W przypadku choroby nieobecność jest usprawiedliwiona na podstawie zwolnienia lekarskiego. Zaliczenie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odbywa się w dwóch etapach: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 w:rsidRPr="002709AD">
              <w:rPr>
                <w:rFonts w:ascii="Arial" w:hAnsi="Arial" w:cs="Arial"/>
                <w:sz w:val="20"/>
                <w:szCs w:val="20"/>
                <w:lang w:val="pl-PL"/>
              </w:rPr>
              <w:t xml:space="preserve">1. Zaliczenie wykładów w formie testu końcowego zawierającego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  <w:r w:rsidRPr="002709AD">
              <w:rPr>
                <w:rFonts w:ascii="Arial" w:hAnsi="Arial" w:cs="Arial"/>
                <w:sz w:val="20"/>
                <w:szCs w:val="20"/>
                <w:lang w:val="pl-PL"/>
              </w:rPr>
              <w:t xml:space="preserve"> pytań wielokrotnego wyboru z jedną odpowiedzią prawidłową.</w:t>
            </w:r>
            <w:r w:rsidR="003D7B5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14:paraId="531CA3A9" w14:textId="4E15CB1A" w:rsidR="00E93FA7" w:rsidRDefault="00E93FA7" w:rsidP="002709AD">
            <w:pPr>
              <w:spacing w:before="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2. Zaliczenie konwersatoriów </w:t>
            </w:r>
            <w:r w:rsidRPr="002709AD">
              <w:rPr>
                <w:rFonts w:ascii="Arial" w:hAnsi="Arial" w:cs="Arial"/>
                <w:sz w:val="20"/>
                <w:szCs w:val="20"/>
                <w:lang w:val="pl-PL"/>
              </w:rPr>
              <w:t>wykładów w formie testu końcowego zawierającego 15 pytań wielokrotnego wyboru z jedną odpowiedzią prawidłową.</w:t>
            </w:r>
            <w:r w:rsidR="003D7B5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14:paraId="699DF0A1" w14:textId="351D7F42" w:rsidR="003D7B5F" w:rsidRPr="003D7B5F" w:rsidRDefault="003D7B5F" w:rsidP="002709AD">
            <w:pPr>
              <w:spacing w:before="1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  <w:lang w:val="pl-PL"/>
              </w:rPr>
            </w:pPr>
            <w:r w:rsidRPr="003D7B5F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3.  ZAJĘCIA W WARUNKACH SYMULOWANYCH </w:t>
            </w:r>
          </w:p>
          <w:p w14:paraId="45C0D66B" w14:textId="0CBF64FC" w:rsidR="00E93FA7" w:rsidRPr="00D739FF" w:rsidRDefault="00E93FA7" w:rsidP="0068185C">
            <w:pPr>
              <w:spacing w:before="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Ocena końcowa jest średnią ocen z wykładów i konwersatoriów. Zajęcia w warunkach symulowanych oceniane są na zaliczenie bez oceny.</w:t>
            </w:r>
          </w:p>
        </w:tc>
      </w:tr>
      <w:tr w:rsidR="00E93FA7" w:rsidRPr="001543CD" w14:paraId="326BE6B4" w14:textId="11EE8F2E" w:rsidTr="00E93FA7">
        <w:trPr>
          <w:cantSplit/>
          <w:trHeight w:val="279"/>
          <w:jc w:val="center"/>
        </w:trPr>
        <w:tc>
          <w:tcPr>
            <w:tcW w:w="8349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1BE3C" w14:textId="61BDA676" w:rsidR="00E93FA7" w:rsidRPr="001543CD" w:rsidRDefault="00E93FA7" w:rsidP="003769E8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METODY OCENY POSTĘPU STUDENTÓW</w:t>
            </w:r>
          </w:p>
        </w:tc>
        <w:tc>
          <w:tcPr>
            <w:tcW w:w="1417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</w:tcPr>
          <w:p w14:paraId="07F7960E" w14:textId="77777777" w:rsidR="00E93FA7" w:rsidRPr="00347BBC" w:rsidRDefault="00E93FA7" w:rsidP="003769E8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</w:p>
        </w:tc>
      </w:tr>
      <w:tr w:rsidR="00E93FA7" w:rsidRPr="00033AA7" w14:paraId="77DAD077" w14:textId="40444F5B" w:rsidTr="00E93FA7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E583C" w14:textId="61E87651" w:rsidR="00E93FA7" w:rsidRPr="00347BBC" w:rsidRDefault="00E93FA7" w:rsidP="003769E8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WIEDZY</w:t>
            </w:r>
          </w:p>
        </w:tc>
        <w:tc>
          <w:tcPr>
            <w:tcW w:w="6865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FA038" w14:textId="77777777" w:rsidR="00E93FA7" w:rsidRPr="00734B2D" w:rsidRDefault="00E93FA7" w:rsidP="00734B2D">
            <w:pPr>
              <w:spacing w:before="1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734B2D">
              <w:rPr>
                <w:rFonts w:ascii="Arial" w:hAnsi="Arial" w:cs="Arial"/>
                <w:sz w:val="20"/>
                <w:szCs w:val="20"/>
                <w:lang w:val="pl-PL"/>
              </w:rPr>
              <w:t>Sprawdzian pisemny w formie testu zawierającego 15 pytań wielokrotnego wyboru z jedną odpowiedzią prawidłową.</w:t>
            </w:r>
          </w:p>
          <w:p w14:paraId="17A53FB6" w14:textId="77777777" w:rsidR="00E93FA7" w:rsidRPr="00734B2D" w:rsidRDefault="00E93FA7" w:rsidP="00734B2D">
            <w:pPr>
              <w:spacing w:before="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93FA7" w:rsidRPr="00597D9E" w14:paraId="798C4FFF" w14:textId="3989E0F1" w:rsidTr="00E93FA7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C612A" w14:textId="2E0FF8F0" w:rsidR="00E93FA7" w:rsidRPr="00347BBC" w:rsidRDefault="00E93FA7" w:rsidP="003769E8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UMIEJĘTNOŚCI</w:t>
            </w:r>
          </w:p>
        </w:tc>
        <w:tc>
          <w:tcPr>
            <w:tcW w:w="686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73D63" w14:textId="57D9FC7B" w:rsidR="00E93FA7" w:rsidRPr="00734B2D" w:rsidRDefault="00E93FA7" w:rsidP="003769E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34B2D">
              <w:rPr>
                <w:rFonts w:ascii="Arial" w:hAnsi="Arial" w:cs="Arial"/>
                <w:sz w:val="20"/>
                <w:szCs w:val="20"/>
                <w:lang w:val="pl-PL"/>
              </w:rPr>
              <w:t>Demonstracja umiejętności</w:t>
            </w:r>
            <w:r w:rsidR="00597D9E">
              <w:rPr>
                <w:rFonts w:ascii="Arial" w:hAnsi="Arial" w:cs="Arial"/>
                <w:sz w:val="20"/>
                <w:szCs w:val="20"/>
                <w:lang w:val="pl-PL"/>
              </w:rPr>
              <w:t xml:space="preserve"> wg scenariusza </w:t>
            </w:r>
          </w:p>
        </w:tc>
      </w:tr>
      <w:tr w:rsidR="00E93FA7" w:rsidRPr="00033AA7" w14:paraId="59F509B5" w14:textId="544AF5E0" w:rsidTr="00E93FA7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E6FF" w14:textId="35CDDE2A" w:rsidR="00E93FA7" w:rsidRPr="00347BBC" w:rsidRDefault="00E93FA7" w:rsidP="003769E8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 KOMPETENCJI SPOŁECZNYCH</w:t>
            </w:r>
          </w:p>
        </w:tc>
        <w:tc>
          <w:tcPr>
            <w:tcW w:w="686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77667" w14:textId="1FC8ADBF" w:rsidR="00E93FA7" w:rsidRPr="00734B2D" w:rsidRDefault="00E93FA7" w:rsidP="00734B2D">
            <w:pPr>
              <w:pStyle w:val="Tekstprzypisukocowego"/>
              <w:spacing w:after="120"/>
              <w:rPr>
                <w:rFonts w:ascii="Arial" w:hAnsi="Arial" w:cs="Arial"/>
                <w:color w:val="000000" w:themeColor="text1"/>
                <w:lang w:val="pl-PL"/>
              </w:rPr>
            </w:pPr>
            <w:r w:rsidRPr="00734B2D">
              <w:rPr>
                <w:rFonts w:ascii="Arial" w:hAnsi="Arial" w:cs="Arial"/>
                <w:color w:val="000000" w:themeColor="text1"/>
                <w:lang w:val="pl-PL"/>
              </w:rPr>
              <w:t xml:space="preserve">Aktywność na zajęciach, obserwacja zachowania wobec </w:t>
            </w:r>
            <w:r>
              <w:rPr>
                <w:rFonts w:ascii="Arial" w:hAnsi="Arial" w:cs="Arial"/>
                <w:color w:val="000000" w:themeColor="text1"/>
                <w:lang w:val="pl-PL"/>
              </w:rPr>
              <w:t>kolegów.</w:t>
            </w:r>
          </w:p>
        </w:tc>
      </w:tr>
      <w:tr w:rsidR="00E93FA7" w:rsidRPr="0098741F" w14:paraId="36843DF9" w14:textId="31163A11" w:rsidTr="00E93FA7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46FD" w14:textId="35D0B5F8" w:rsidR="00E93FA7" w:rsidRPr="00347BBC" w:rsidRDefault="00E93FA7" w:rsidP="003769E8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KSZTAŁTUJĄCE</w:t>
            </w:r>
          </w:p>
        </w:tc>
        <w:tc>
          <w:tcPr>
            <w:tcW w:w="686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E6030" w14:textId="3C39A805" w:rsidR="00E93FA7" w:rsidRDefault="00E93FA7" w:rsidP="003769E8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Nie dotyczy</w:t>
            </w:r>
          </w:p>
        </w:tc>
      </w:tr>
      <w:tr w:rsidR="00E93FA7" w:rsidRPr="00033AA7" w14:paraId="7172B663" w14:textId="6E7CEC40" w:rsidTr="00E93FA7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A4B48" w14:textId="22E1B43A" w:rsidR="00E93FA7" w:rsidRPr="00347BBC" w:rsidRDefault="00E93FA7" w:rsidP="003769E8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PODSUMOWUJĄCE</w:t>
            </w:r>
          </w:p>
          <w:p w14:paraId="5F36CA1E" w14:textId="77777777" w:rsidR="00E93FA7" w:rsidRPr="00347BBC" w:rsidRDefault="00E93FA7" w:rsidP="003769E8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(I </w:t>
            </w:r>
            <w:proofErr w:type="spellStart"/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i</w:t>
            </w:r>
            <w:proofErr w:type="spellEnd"/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 II termin)</w:t>
            </w:r>
          </w:p>
        </w:tc>
        <w:tc>
          <w:tcPr>
            <w:tcW w:w="6865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A5700" w14:textId="77777777" w:rsidR="00E93FA7" w:rsidRDefault="00E93FA7" w:rsidP="003A3201">
            <w:pPr>
              <w:spacing w:before="1"/>
              <w:jc w:val="both"/>
              <w:rPr>
                <w:rFonts w:asciiTheme="majorHAnsi" w:hAnsiTheme="majorHAnsi"/>
                <w:lang w:val="pl-PL"/>
              </w:rPr>
            </w:pPr>
            <w:r w:rsidRPr="002709AD">
              <w:rPr>
                <w:rFonts w:ascii="Arial" w:hAnsi="Arial" w:cs="Arial"/>
                <w:sz w:val="20"/>
                <w:szCs w:val="20"/>
                <w:lang w:val="pl-PL"/>
              </w:rPr>
              <w:t xml:space="preserve">Zaliczenie wykładów w formie testu końcowego zawierającego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  <w:r w:rsidRPr="002709AD">
              <w:rPr>
                <w:rFonts w:ascii="Arial" w:hAnsi="Arial" w:cs="Arial"/>
                <w:sz w:val="20"/>
                <w:szCs w:val="20"/>
                <w:lang w:val="pl-PL"/>
              </w:rPr>
              <w:t xml:space="preserve"> pytań wielokrotnego wyboru z jedną odpowiedzią prawidłową.</w:t>
            </w:r>
          </w:p>
          <w:p w14:paraId="32C89BA7" w14:textId="77777777" w:rsidR="00E93FA7" w:rsidRDefault="00E93FA7" w:rsidP="003A3201">
            <w:pPr>
              <w:spacing w:before="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Zaliczenie konwersatoriów </w:t>
            </w:r>
            <w:r w:rsidRPr="002709AD">
              <w:rPr>
                <w:rFonts w:ascii="Arial" w:hAnsi="Arial" w:cs="Arial"/>
                <w:sz w:val="20"/>
                <w:szCs w:val="20"/>
                <w:lang w:val="pl-PL"/>
              </w:rPr>
              <w:t>wykładów w formie testu końcowego zawierającego 15 pytań wielokrotnego wyboru z jedną odpowiedzią prawidłową.</w:t>
            </w:r>
          </w:p>
          <w:p w14:paraId="498032C9" w14:textId="55082AC9" w:rsidR="00E93FA7" w:rsidRPr="002709AD" w:rsidRDefault="00E93FA7" w:rsidP="003A3201">
            <w:pPr>
              <w:spacing w:before="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II termin odbywa się w formie pisemnej lub ustnej.</w:t>
            </w:r>
          </w:p>
        </w:tc>
      </w:tr>
      <w:tr w:rsidR="00E93FA7" w:rsidRPr="00033AA7" w14:paraId="2040EB61" w14:textId="56291346" w:rsidTr="00E93FA7">
        <w:trPr>
          <w:cantSplit/>
          <w:trHeight w:val="19"/>
          <w:jc w:val="center"/>
        </w:trPr>
        <w:tc>
          <w:tcPr>
            <w:tcW w:w="8349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DF43" w14:textId="77777777" w:rsidR="00E93FA7" w:rsidRPr="001543CD" w:rsidRDefault="00E93FA7" w:rsidP="003769E8">
            <w:pPr>
              <w:jc w:val="center"/>
              <w:rPr>
                <w:rFonts w:ascii="Arial" w:hAnsi="Arial" w:cs="Arial"/>
                <w:b/>
                <w:color w:val="FFFFFF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KRYTERIA EGZAMINU/ ZALICZENIA Z OCENĄ</w:t>
            </w:r>
          </w:p>
        </w:tc>
        <w:tc>
          <w:tcPr>
            <w:tcW w:w="1417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</w:tcPr>
          <w:p w14:paraId="00D53E7F" w14:textId="77777777" w:rsidR="00E93FA7" w:rsidRPr="00347BBC" w:rsidRDefault="00E93FA7" w:rsidP="003769E8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</w:pPr>
          </w:p>
        </w:tc>
      </w:tr>
      <w:tr w:rsidR="006E022F" w:rsidRPr="00033AA7" w14:paraId="3E36E05F" w14:textId="77777777" w:rsidTr="00E93FA7">
        <w:trPr>
          <w:cantSplit/>
          <w:trHeight w:val="201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4CDAA" w14:textId="5AD908C7" w:rsidR="006E022F" w:rsidRPr="00347BBC" w:rsidRDefault="006E022F" w:rsidP="006E022F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lastRenderedPageBreak/>
              <w:t xml:space="preserve">NA OCENĘ </w:t>
            </w: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2</w:t>
            </w: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,0</w:t>
            </w:r>
          </w:p>
        </w:tc>
        <w:tc>
          <w:tcPr>
            <w:tcW w:w="6865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B4760" w14:textId="77777777" w:rsidR="006E022F" w:rsidRPr="00C54E9D" w:rsidRDefault="006E022F" w:rsidP="006E022F">
            <w:pPr>
              <w:spacing w:afterLines="40" w:after="96"/>
              <w:jc w:val="both"/>
              <w:rPr>
                <w:rFonts w:ascii="Arial" w:eastAsia="CIDFont+F1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C54E9D">
              <w:rPr>
                <w:rFonts w:ascii="Arial" w:eastAsia="CIDFont+F1" w:hAnsi="Arial" w:cs="Arial"/>
                <w:color w:val="000000"/>
                <w:sz w:val="22"/>
                <w:szCs w:val="22"/>
                <w:lang w:val="pl-PL" w:eastAsia="pl-PL"/>
              </w:rPr>
              <w:t>Student nie opanował niezbędnego minimum podstawowych wiadomości i umiejętności określonych programem kształcenia dla przedmiotu, nie potrafi rozwiązać zadań o niewielkim stopniu trudności, popełnia rażące błędy terminologiczne, a styl jego wypowiedzi jest nieporadny.</w:t>
            </w:r>
          </w:p>
          <w:p w14:paraId="7702B717" w14:textId="517E0C6F" w:rsidR="006E022F" w:rsidRDefault="006E022F" w:rsidP="006E022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4E9D"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  <w:t xml:space="preserve">Wymagany procent osiągniętych efektów uczenia się z egzaminu dla przedmiotu: </w:t>
            </w:r>
            <w:r w:rsidRPr="00C54E9D">
              <w:rPr>
                <w:rFonts w:ascii="Arial" w:eastAsia="CIDFont+F1" w:hAnsi="Arial" w:cs="Arial"/>
                <w:color w:val="000000"/>
                <w:sz w:val="22"/>
                <w:szCs w:val="22"/>
                <w:lang w:val="pl-PL" w:eastAsia="pl-PL"/>
              </w:rPr>
              <w:t>50% i mniej niż 50%</w:t>
            </w:r>
          </w:p>
        </w:tc>
      </w:tr>
      <w:tr w:rsidR="006E022F" w:rsidRPr="00033AA7" w14:paraId="17A93AEE" w14:textId="0FCB4E5B" w:rsidTr="00E93FA7">
        <w:trPr>
          <w:cantSplit/>
          <w:trHeight w:val="201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29A23" w14:textId="77777777" w:rsidR="006E022F" w:rsidRPr="00347BBC" w:rsidRDefault="006E022F" w:rsidP="006E022F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3,0</w:t>
            </w:r>
          </w:p>
        </w:tc>
        <w:tc>
          <w:tcPr>
            <w:tcW w:w="6865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7C5AB" w14:textId="77777777" w:rsidR="006E022F" w:rsidRPr="00C54E9D" w:rsidRDefault="006E022F" w:rsidP="006E022F">
            <w:pPr>
              <w:spacing w:afterLines="40" w:after="96"/>
              <w:jc w:val="both"/>
              <w:rPr>
                <w:rFonts w:ascii="Arial" w:eastAsia="CIDFont+F1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C54E9D">
              <w:rPr>
                <w:rFonts w:ascii="Arial" w:eastAsia="CIDFont+F1" w:hAnsi="Arial" w:cs="Arial"/>
                <w:color w:val="000000"/>
                <w:sz w:val="22"/>
                <w:szCs w:val="22"/>
                <w:lang w:val="pl-PL" w:eastAsia="pl-PL"/>
              </w:rPr>
              <w:t>Student opanował podstawowe wiadomości i umiejętności określone programem kształcenia dla przedmiotu, rozwiązuje typowe zadania teoretyczne i praktyczne o średnim stopniu trudności, popełnia niewielkie błędy terminologiczne, a wiadomości przekazuje językiem zbliżonym do potocznego</w:t>
            </w:r>
          </w:p>
          <w:p w14:paraId="05899FBA" w14:textId="234716F3" w:rsidR="006E022F" w:rsidRDefault="006E022F" w:rsidP="006E022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4E9D"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  <w:t xml:space="preserve">Wymagany procent osiągniętych efektów uczenia się z egzaminu dla przedmiotu: </w:t>
            </w:r>
            <w:r w:rsidRPr="00C54E9D">
              <w:rPr>
                <w:rFonts w:ascii="Arial" w:eastAsia="CIDFont+F1" w:hAnsi="Arial" w:cs="Arial"/>
                <w:color w:val="000000"/>
                <w:sz w:val="22"/>
                <w:szCs w:val="22"/>
                <w:lang w:val="pl-PL" w:eastAsia="pl-PL"/>
              </w:rPr>
              <w:t>min. 51%</w:t>
            </w:r>
          </w:p>
        </w:tc>
      </w:tr>
      <w:tr w:rsidR="006E022F" w:rsidRPr="00033AA7" w14:paraId="40BB5497" w14:textId="0BC15710" w:rsidTr="00E93FA7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689C9" w14:textId="77777777" w:rsidR="006E022F" w:rsidRPr="00347BBC" w:rsidRDefault="006E022F" w:rsidP="006E022F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3,5</w:t>
            </w:r>
          </w:p>
        </w:tc>
        <w:tc>
          <w:tcPr>
            <w:tcW w:w="686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FF487" w14:textId="77777777" w:rsidR="006E022F" w:rsidRPr="00C54E9D" w:rsidRDefault="006E022F" w:rsidP="006E022F">
            <w:pPr>
              <w:spacing w:afterLines="40" w:after="96"/>
              <w:jc w:val="both"/>
              <w:rPr>
                <w:rFonts w:ascii="Arial" w:eastAsia="CIDFont+F1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C54E9D">
              <w:rPr>
                <w:rFonts w:ascii="Arial" w:eastAsia="CIDFont+F1" w:hAnsi="Arial" w:cs="Arial"/>
                <w:color w:val="000000"/>
                <w:sz w:val="22"/>
                <w:szCs w:val="22"/>
                <w:lang w:val="pl-PL" w:eastAsia="pl-PL"/>
              </w:rPr>
              <w:t>Student osiągnął efekty uczenia się powyżej wymagań dla oceny dostatecznej, ale niewystarczające dla oceny dobrej.</w:t>
            </w:r>
          </w:p>
          <w:p w14:paraId="1335AA4A" w14:textId="2794C2ED" w:rsidR="006E022F" w:rsidRDefault="006E022F" w:rsidP="006E022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4E9D"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  <w:t xml:space="preserve">Wymagany procent osiągniętych efektów uczenia się z egzaminu dla przedmiotu: </w:t>
            </w:r>
            <w:r w:rsidRPr="00C54E9D">
              <w:rPr>
                <w:rFonts w:ascii="Arial" w:eastAsia="CIDFont+F1" w:hAnsi="Arial" w:cs="Arial"/>
                <w:color w:val="000000"/>
                <w:sz w:val="22"/>
                <w:szCs w:val="22"/>
                <w:lang w:val="pl-PL" w:eastAsia="pl-PL"/>
              </w:rPr>
              <w:t>min. 66%</w:t>
            </w:r>
          </w:p>
        </w:tc>
      </w:tr>
      <w:tr w:rsidR="006E022F" w:rsidRPr="00033AA7" w14:paraId="3642D4D9" w14:textId="0CD28DD3" w:rsidTr="00E93FA7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90164" w14:textId="77777777" w:rsidR="006E022F" w:rsidRPr="00347BBC" w:rsidRDefault="006E022F" w:rsidP="006E022F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4,0</w:t>
            </w:r>
          </w:p>
        </w:tc>
        <w:tc>
          <w:tcPr>
            <w:tcW w:w="686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1FDAB" w14:textId="77777777" w:rsidR="006E022F" w:rsidRPr="00C54E9D" w:rsidRDefault="006E022F" w:rsidP="006E022F">
            <w:pPr>
              <w:spacing w:afterLines="40" w:after="96"/>
              <w:jc w:val="both"/>
              <w:rPr>
                <w:rFonts w:ascii="Arial" w:eastAsia="CIDFont+F1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C54E9D">
              <w:rPr>
                <w:rFonts w:ascii="Arial" w:eastAsia="CIDFont+F1" w:hAnsi="Arial" w:cs="Arial"/>
                <w:color w:val="000000"/>
                <w:sz w:val="22"/>
                <w:szCs w:val="22"/>
                <w:lang w:val="pl-PL" w:eastAsia="pl-PL"/>
              </w:rPr>
              <w:t>Student opanował większość wiadomości i umiejętności określonych programem kształcenia dla przedmiotu, rozwiązuje typowe zadania teoretyczne i praktyczne, ujmuje w terminach naukowych i zawodowych podstawowe pojęcia i prawa.</w:t>
            </w:r>
          </w:p>
          <w:p w14:paraId="04978493" w14:textId="00BD6330" w:rsidR="006E022F" w:rsidRDefault="006E022F" w:rsidP="006E022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4E9D"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  <w:t>Wymagany procent osiągniętych efektów uczenia się z egzaminu dla przedmiotu:</w:t>
            </w:r>
            <w:r w:rsidRPr="00C54E9D">
              <w:rPr>
                <w:rFonts w:ascii="Arial" w:eastAsia="CIDFont+F1" w:hAnsi="Arial" w:cs="Arial"/>
                <w:color w:val="000000"/>
                <w:sz w:val="22"/>
                <w:szCs w:val="22"/>
                <w:lang w:val="pl-PL" w:eastAsia="pl-PL"/>
              </w:rPr>
              <w:t xml:space="preserve"> min. 71%</w:t>
            </w:r>
          </w:p>
        </w:tc>
      </w:tr>
      <w:tr w:rsidR="006E022F" w:rsidRPr="00033AA7" w14:paraId="01D080D6" w14:textId="43C5BDFA" w:rsidTr="00E93FA7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4C1E" w14:textId="77777777" w:rsidR="006E022F" w:rsidRPr="00347BBC" w:rsidRDefault="006E022F" w:rsidP="006E022F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4,5</w:t>
            </w:r>
          </w:p>
        </w:tc>
        <w:tc>
          <w:tcPr>
            <w:tcW w:w="686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41BB2" w14:textId="77777777" w:rsidR="006E022F" w:rsidRPr="00C54E9D" w:rsidRDefault="006E022F" w:rsidP="006E022F">
            <w:pPr>
              <w:spacing w:afterLines="40" w:after="96"/>
              <w:jc w:val="both"/>
              <w:rPr>
                <w:rFonts w:ascii="Arial" w:eastAsia="CIDFont+F1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C54E9D">
              <w:rPr>
                <w:rFonts w:ascii="Arial" w:eastAsia="CIDFont+F1" w:hAnsi="Arial" w:cs="Arial"/>
                <w:color w:val="000000"/>
                <w:sz w:val="22"/>
                <w:szCs w:val="22"/>
                <w:lang w:val="pl-PL" w:eastAsia="pl-PL"/>
              </w:rPr>
              <w:t>Student osiągnął efekty uczenia się powyżej wymagań dla oceny dobrej, ale niewystarczające dla oceny bardzo dobrej.</w:t>
            </w:r>
          </w:p>
          <w:p w14:paraId="1415F55B" w14:textId="71D7568D" w:rsidR="006E022F" w:rsidRDefault="006E022F" w:rsidP="006E022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4E9D"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  <w:t xml:space="preserve">Wymagany procent osiągniętych efektów uczenia się z egzaminu dla przedmiotu: </w:t>
            </w:r>
            <w:r w:rsidRPr="00C54E9D">
              <w:rPr>
                <w:rFonts w:ascii="Arial" w:eastAsia="CIDFont+F1" w:hAnsi="Arial" w:cs="Arial"/>
                <w:color w:val="000000"/>
                <w:sz w:val="22"/>
                <w:szCs w:val="22"/>
                <w:lang w:val="pl-PL" w:eastAsia="pl-PL"/>
              </w:rPr>
              <w:t>min. 86%</w:t>
            </w:r>
          </w:p>
        </w:tc>
      </w:tr>
      <w:tr w:rsidR="006E022F" w:rsidRPr="00033AA7" w14:paraId="79550A66" w14:textId="29725178" w:rsidTr="00E93FA7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3BED" w14:textId="77777777" w:rsidR="006E022F" w:rsidRPr="00347BBC" w:rsidRDefault="006E022F" w:rsidP="006E022F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5,0</w:t>
            </w:r>
          </w:p>
        </w:tc>
        <w:tc>
          <w:tcPr>
            <w:tcW w:w="6865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FB6A2" w14:textId="77777777" w:rsidR="006E022F" w:rsidRPr="00C54E9D" w:rsidRDefault="006E022F" w:rsidP="006E022F">
            <w:pPr>
              <w:spacing w:afterLines="40" w:after="96"/>
              <w:jc w:val="both"/>
              <w:rPr>
                <w:rFonts w:ascii="Arial" w:eastAsia="CIDFont+F1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C54E9D">
              <w:rPr>
                <w:rFonts w:ascii="Arial" w:eastAsia="CIDFont+F1" w:hAnsi="Arial" w:cs="Arial"/>
                <w:color w:val="000000"/>
                <w:sz w:val="22"/>
                <w:szCs w:val="22"/>
                <w:lang w:val="pl-PL" w:eastAsia="pl-PL"/>
              </w:rPr>
              <w:t>Student opanował pełen zakres wiedzy i umiejętności określony w programie kształcenia dla przedmiotu, samodzielnie rozwiązuje problemy teoretyczne i praktyczne, potrafi wykorzystać wiedzę w nowych sytuacjach problemowych, poprawnie posługuje się terminologią naukową oraz zawodową.</w:t>
            </w:r>
          </w:p>
          <w:p w14:paraId="21AC1EEB" w14:textId="7DAE1208" w:rsidR="006E022F" w:rsidRDefault="006E022F" w:rsidP="006E022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4E9D"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  <w:t xml:space="preserve">Wymagany procent osiągniętych efektów uczenia się z egzaminu dla przedmiotu: </w:t>
            </w:r>
            <w:r w:rsidRPr="00C54E9D">
              <w:rPr>
                <w:rFonts w:ascii="Arial" w:eastAsia="CIDFont+F1" w:hAnsi="Arial" w:cs="Arial"/>
                <w:color w:val="000000"/>
                <w:sz w:val="22"/>
                <w:szCs w:val="22"/>
                <w:lang w:val="pl-PL" w:eastAsia="pl-PL"/>
              </w:rPr>
              <w:t>min. 91%</w:t>
            </w:r>
          </w:p>
        </w:tc>
      </w:tr>
      <w:tr w:rsidR="006E022F" w:rsidRPr="00033AA7" w14:paraId="506C3799" w14:textId="77777777" w:rsidTr="00E93FA7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D77E3" w14:textId="06B2B9F2" w:rsidR="006E022F" w:rsidRPr="00347BBC" w:rsidRDefault="006E022F" w:rsidP="006E022F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lastRenderedPageBreak/>
              <w:t xml:space="preserve">NA OCENĘ </w:t>
            </w: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6</w:t>
            </w: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,0</w:t>
            </w:r>
          </w:p>
        </w:tc>
        <w:tc>
          <w:tcPr>
            <w:tcW w:w="6865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CEC2A" w14:textId="77777777" w:rsidR="006E022F" w:rsidRPr="00C54E9D" w:rsidRDefault="006E022F" w:rsidP="006E022F">
            <w:pPr>
              <w:spacing w:afterLines="40" w:after="96"/>
              <w:jc w:val="both"/>
              <w:rPr>
                <w:rFonts w:ascii="Arial" w:eastAsia="CIDFont+F1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C54E9D">
              <w:rPr>
                <w:rFonts w:ascii="Arial" w:eastAsia="CIDFont+F1" w:hAnsi="Arial" w:cs="Arial"/>
                <w:color w:val="000000"/>
                <w:sz w:val="22"/>
                <w:szCs w:val="22"/>
                <w:lang w:val="pl-PL" w:eastAsia="pl-PL"/>
              </w:rPr>
              <w:t>Student osiągnął efekty uczenia ilościowo lub jakościowo wykraczające poza zakres przewidziany programem kształcenia dla przedmiotu, w szczególności: posiada wiedzę znacznie przekraczającą zakres określony programem kształcenia dla przedmiotu, samodzielnie określa i rozwiązuje problemy teoretyczne i praktyczne, potrafi wykorzystać wiedzę w nowych sytuacjach problemowych, poprawnie i swobodnie posługuje się terminologią naukową oraz zawodową</w:t>
            </w:r>
          </w:p>
          <w:p w14:paraId="4D7D066C" w14:textId="35CCC3F3" w:rsidR="006E022F" w:rsidRPr="003D7B5F" w:rsidRDefault="006E022F" w:rsidP="006E022F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4E9D"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  <w:t xml:space="preserve">Wymagany procent osiągniętych efektów uczenia się z egzaminu dla przedmiotu: </w:t>
            </w:r>
            <w:r w:rsidRPr="00C54E9D">
              <w:rPr>
                <w:rFonts w:ascii="Arial" w:eastAsia="CIDFont+F1" w:hAnsi="Arial" w:cs="Arial"/>
                <w:color w:val="000000"/>
                <w:sz w:val="22"/>
                <w:szCs w:val="22"/>
                <w:lang w:val="pl-PL" w:eastAsia="pl-PL"/>
              </w:rPr>
              <w:t>100% oraz dodatkowe osiągnięcia wykraczające ilościowo lub jakościowo poza te przewidziane na ocenę bardzo dobrą</w:t>
            </w:r>
          </w:p>
        </w:tc>
      </w:tr>
      <w:tr w:rsidR="00E93FA7" w:rsidRPr="003D7426" w14:paraId="2ACA042C" w14:textId="632AEB4B" w:rsidTr="00E93FA7">
        <w:trPr>
          <w:cantSplit/>
          <w:trHeight w:val="19"/>
          <w:jc w:val="center"/>
        </w:trPr>
        <w:tc>
          <w:tcPr>
            <w:tcW w:w="8349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CF4D9" w14:textId="77777777" w:rsidR="00E93FA7" w:rsidRPr="003D7426" w:rsidRDefault="00E93FA7" w:rsidP="003769E8">
            <w:pPr>
              <w:jc w:val="center"/>
              <w:rPr>
                <w:rFonts w:ascii="Arial" w:hAnsi="Arial" w:cs="Arial"/>
                <w:b/>
                <w:color w:val="463F7C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LITERATURA OBOWIĄZKOWA</w:t>
            </w:r>
          </w:p>
        </w:tc>
        <w:tc>
          <w:tcPr>
            <w:tcW w:w="1417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</w:tcPr>
          <w:p w14:paraId="009198DB" w14:textId="77777777" w:rsidR="00E93FA7" w:rsidRPr="00347BBC" w:rsidRDefault="00E93FA7" w:rsidP="003769E8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</w:p>
        </w:tc>
      </w:tr>
      <w:tr w:rsidR="00E93FA7" w:rsidRPr="0098741F" w14:paraId="26648480" w14:textId="6CA1BFA8" w:rsidTr="00E93FA7">
        <w:trPr>
          <w:cantSplit/>
          <w:trHeight w:val="567"/>
          <w:jc w:val="center"/>
        </w:trPr>
        <w:tc>
          <w:tcPr>
            <w:tcW w:w="9766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58429" w14:textId="77777777" w:rsidR="00E93FA7" w:rsidRDefault="00E93FA7" w:rsidP="003A3201">
            <w:pPr>
              <w:spacing w:before="135"/>
              <w:rPr>
                <w:rFonts w:asciiTheme="majorHAnsi" w:hAnsiTheme="majorHAnsi"/>
                <w:sz w:val="20"/>
                <w:szCs w:val="20"/>
                <w:lang w:val="pl-PL"/>
              </w:rPr>
            </w:pPr>
          </w:p>
          <w:sdt>
            <w:sdtPr>
              <w:rPr>
                <w:rFonts w:asciiTheme="majorHAnsi" w:hAnsiTheme="majorHAnsi"/>
                <w:sz w:val="20"/>
                <w:szCs w:val="20"/>
                <w:lang w:val="pl-PL"/>
              </w:rPr>
              <w:id w:val="-996796270"/>
              <w:placeholder>
                <w:docPart w:val="C6A4683C99194DCBB7773B6C4B7B35F0"/>
              </w:placeholder>
            </w:sdtPr>
            <w:sdtContent>
              <w:p w14:paraId="5B1C1C3E" w14:textId="77777777" w:rsidR="00E93FA7" w:rsidRPr="003A3201" w:rsidRDefault="00E93FA7" w:rsidP="00597D9E">
                <w:pPr>
                  <w:spacing w:before="135"/>
                  <w:rPr>
                    <w:rFonts w:ascii="Arial" w:hAnsi="Arial" w:cs="Arial"/>
                    <w:spacing w:val="-3"/>
                    <w:sz w:val="20"/>
                    <w:szCs w:val="20"/>
                    <w:lang w:val="pl-PL"/>
                  </w:rPr>
                </w:pPr>
                <w:r w:rsidRPr="003A3201">
                  <w:rPr>
                    <w:rFonts w:ascii="Arial" w:hAnsi="Arial" w:cs="Arial"/>
                    <w:sz w:val="20"/>
                    <w:szCs w:val="20"/>
                    <w:lang w:val="pl-PL"/>
                  </w:rPr>
                  <w:t xml:space="preserve"> [1]</w:t>
                </w:r>
                <w:r w:rsidRPr="003A3201">
                  <w:rPr>
                    <w:rFonts w:ascii="Arial" w:hAnsi="Arial" w:cs="Arial"/>
                    <w:spacing w:val="42"/>
                    <w:sz w:val="20"/>
                    <w:szCs w:val="20"/>
                    <w:lang w:val="pl-PL"/>
                  </w:rPr>
                  <w:t xml:space="preserve"> </w:t>
                </w:r>
                <w:r w:rsidRPr="003A3201">
                  <w:rPr>
                    <w:rFonts w:ascii="Arial" w:eastAsia="Georgia" w:hAnsi="Arial" w:cs="Arial"/>
                    <w:bCs/>
                    <w:sz w:val="20"/>
                    <w:szCs w:val="20"/>
                    <w:lang w:val="pl-PL"/>
                  </w:rPr>
                  <w:t xml:space="preserve">Bulanda M, </w:t>
                </w:r>
                <w:proofErr w:type="spellStart"/>
                <w:r w:rsidRPr="003A3201">
                  <w:rPr>
                    <w:rFonts w:ascii="Arial" w:eastAsia="Georgia" w:hAnsi="Arial" w:cs="Arial"/>
                    <w:bCs/>
                    <w:sz w:val="20"/>
                    <w:szCs w:val="20"/>
                    <w:lang w:val="pl-PL"/>
                  </w:rPr>
                  <w:t>Wójkowska</w:t>
                </w:r>
                <w:proofErr w:type="spellEnd"/>
                <w:r w:rsidRPr="003A3201">
                  <w:rPr>
                    <w:rFonts w:ascii="Arial" w:eastAsia="Georgia" w:hAnsi="Arial" w:cs="Arial"/>
                    <w:bCs/>
                    <w:sz w:val="20"/>
                    <w:szCs w:val="20"/>
                    <w:lang w:val="pl-PL"/>
                  </w:rPr>
                  <w:t>-Mach J.</w:t>
                </w:r>
                <w:r w:rsidRPr="003A3201">
                  <w:rPr>
                    <w:rFonts w:ascii="Arial" w:eastAsia="Georgia" w:hAnsi="Arial" w:cs="Arial"/>
                    <w:bCs/>
                    <w:spacing w:val="21"/>
                    <w:sz w:val="20"/>
                    <w:szCs w:val="20"/>
                    <w:lang w:val="pl-PL"/>
                  </w:rPr>
                  <w:t xml:space="preserve"> </w:t>
                </w:r>
                <w:r w:rsidRPr="003A3201">
                  <w:rPr>
                    <w:rFonts w:ascii="Arial" w:eastAsia="Georgia" w:hAnsi="Arial" w:cs="Arial"/>
                    <w:bCs/>
                    <w:sz w:val="20"/>
                    <w:szCs w:val="20"/>
                    <w:lang w:val="pl-PL"/>
                  </w:rPr>
                  <w:t>(red)</w:t>
                </w:r>
                <w:r w:rsidRPr="003A3201">
                  <w:rPr>
                    <w:rFonts w:ascii="Arial" w:eastAsia="Georgia" w:hAnsi="Arial" w:cs="Arial"/>
                    <w:bCs/>
                    <w:spacing w:val="12"/>
                    <w:sz w:val="20"/>
                    <w:szCs w:val="20"/>
                    <w:lang w:val="pl-PL"/>
                  </w:rPr>
                  <w:t xml:space="preserve"> </w:t>
                </w:r>
                <w:r w:rsidRPr="003A3201">
                  <w:rPr>
                    <w:rFonts w:ascii="Arial" w:hAnsi="Arial" w:cs="Arial"/>
                    <w:sz w:val="20"/>
                    <w:szCs w:val="20"/>
                    <w:lang w:val="pl-PL"/>
                  </w:rPr>
                  <w:t>—</w:t>
                </w:r>
                <w:r w:rsidRPr="003A3201">
                  <w:rPr>
                    <w:rFonts w:ascii="Arial" w:hAnsi="Arial" w:cs="Arial"/>
                    <w:spacing w:val="11"/>
                    <w:sz w:val="20"/>
                    <w:szCs w:val="20"/>
                    <w:lang w:val="pl-PL"/>
                  </w:rPr>
                  <w:t xml:space="preserve"> </w:t>
                </w:r>
                <w:r w:rsidRPr="003A3201">
                  <w:rPr>
                    <w:rFonts w:ascii="Arial" w:eastAsia="Arial" w:hAnsi="Arial" w:cs="Arial"/>
                    <w:i/>
                    <w:spacing w:val="-3"/>
                    <w:sz w:val="20"/>
                    <w:szCs w:val="20"/>
                    <w:lang w:val="pl-PL"/>
                  </w:rPr>
                  <w:t>Zakażenia szpitalne w jednostkach opieki zdrowotnej</w:t>
                </w:r>
                <w:r w:rsidRPr="003A3201">
                  <w:rPr>
                    <w:rFonts w:ascii="Arial" w:hAnsi="Arial" w:cs="Arial"/>
                    <w:spacing w:val="-1"/>
                    <w:sz w:val="20"/>
                    <w:szCs w:val="20"/>
                    <w:lang w:val="pl-PL"/>
                  </w:rPr>
                  <w:t>,</w:t>
                </w:r>
                <w:r w:rsidRPr="003A3201">
                  <w:rPr>
                    <w:rFonts w:ascii="Arial" w:hAnsi="Arial" w:cs="Arial"/>
                    <w:spacing w:val="11"/>
                    <w:sz w:val="20"/>
                    <w:szCs w:val="20"/>
                    <w:lang w:val="pl-PL"/>
                  </w:rPr>
                  <w:t xml:space="preserve"> </w:t>
                </w:r>
                <w:r w:rsidRPr="003A3201">
                  <w:rPr>
                    <w:rFonts w:ascii="Arial" w:hAnsi="Arial" w:cs="Arial"/>
                    <w:spacing w:val="-1"/>
                    <w:sz w:val="20"/>
                    <w:szCs w:val="20"/>
                    <w:lang w:val="pl-PL"/>
                  </w:rPr>
                  <w:t>Warszawa</w:t>
                </w:r>
                <w:r w:rsidRPr="003A3201">
                  <w:rPr>
                    <w:rFonts w:ascii="Arial" w:hAnsi="Arial" w:cs="Arial"/>
                    <w:spacing w:val="12"/>
                    <w:sz w:val="20"/>
                    <w:szCs w:val="20"/>
                    <w:lang w:val="pl-PL"/>
                  </w:rPr>
                  <w:t xml:space="preserve"> </w:t>
                </w:r>
                <w:r w:rsidRPr="003A3201">
                  <w:rPr>
                    <w:rFonts w:ascii="Arial" w:hAnsi="Arial" w:cs="Arial"/>
                    <w:sz w:val="20"/>
                    <w:szCs w:val="20"/>
                    <w:lang w:val="pl-PL"/>
                  </w:rPr>
                  <w:t>2016,</w:t>
                </w:r>
                <w:r w:rsidRPr="003A3201">
                  <w:rPr>
                    <w:rFonts w:ascii="Arial" w:hAnsi="Arial" w:cs="Arial"/>
                    <w:spacing w:val="12"/>
                    <w:sz w:val="20"/>
                    <w:szCs w:val="20"/>
                    <w:lang w:val="pl-PL"/>
                  </w:rPr>
                  <w:t xml:space="preserve"> </w:t>
                </w:r>
                <w:r w:rsidRPr="003A3201">
                  <w:rPr>
                    <w:rFonts w:ascii="Arial" w:hAnsi="Arial" w:cs="Arial"/>
                    <w:spacing w:val="-3"/>
                    <w:sz w:val="20"/>
                    <w:szCs w:val="20"/>
                    <w:lang w:val="pl-PL"/>
                  </w:rPr>
                  <w:t>PZWL</w:t>
                </w:r>
              </w:p>
              <w:p w14:paraId="60746065" w14:textId="77777777" w:rsidR="00E93FA7" w:rsidRPr="003A3201" w:rsidRDefault="00E93FA7" w:rsidP="00597D9E">
                <w:pPr>
                  <w:spacing w:before="135"/>
                  <w:rPr>
                    <w:rFonts w:ascii="Arial" w:hAnsi="Arial" w:cs="Arial"/>
                    <w:sz w:val="20"/>
                    <w:szCs w:val="20"/>
                    <w:lang w:val="pl-PL"/>
                  </w:rPr>
                </w:pPr>
                <w:r w:rsidRPr="003A3201">
                  <w:rPr>
                    <w:rFonts w:ascii="Arial" w:hAnsi="Arial" w:cs="Arial"/>
                    <w:sz w:val="20"/>
                    <w:szCs w:val="20"/>
                    <w:lang w:val="pl-PL"/>
                  </w:rPr>
                  <w:t>[2] Ustawa o zapobieganiu oraz zwalczania zakażeń i chorób zakaźnych u ludzi z dnia 5.12.2008 r. (Dz. U. Nr 234, poz.1570</w:t>
                </w:r>
              </w:p>
              <w:p w14:paraId="14426F6B" w14:textId="6BA2F5C7" w:rsidR="00E93FA7" w:rsidRDefault="00E93FA7" w:rsidP="003A3201">
                <w:pPr>
                  <w:spacing w:before="135"/>
                  <w:rPr>
                    <w:rFonts w:asciiTheme="majorHAnsi" w:hAnsiTheme="majorHAnsi"/>
                    <w:sz w:val="20"/>
                    <w:szCs w:val="20"/>
                    <w:lang w:val="pl-PL"/>
                  </w:rPr>
                </w:pPr>
                <w:r w:rsidRPr="003A3201">
                  <w:rPr>
                    <w:rFonts w:ascii="Arial" w:hAnsi="Arial" w:cs="Arial"/>
                    <w:sz w:val="20"/>
                    <w:szCs w:val="20"/>
                    <w:lang w:val="pl-PL"/>
                  </w:rPr>
                  <w:t>[3] Strategia zapobiegania lekooporności w OIT. Rekomendacje profilaktyki zakażeń w oddziałach intensywnej terapii pod red. Prof. Walerii Hryniewicz, Narodowy Program Ochrony Antybiotyków, 2013</w:t>
                </w:r>
                <w:r w:rsidRPr="008D29B5">
                  <w:rPr>
                    <w:rFonts w:asciiTheme="majorHAnsi" w:hAnsiTheme="majorHAnsi"/>
                    <w:sz w:val="20"/>
                    <w:szCs w:val="20"/>
                    <w:lang w:val="pl-PL"/>
                  </w:rPr>
                  <w:br/>
                </w:r>
              </w:p>
            </w:sdtContent>
          </w:sdt>
        </w:tc>
      </w:tr>
      <w:tr w:rsidR="00E93FA7" w:rsidRPr="001543CD" w14:paraId="0CB40E23" w14:textId="53B923BA" w:rsidTr="00E93FA7">
        <w:trPr>
          <w:cantSplit/>
          <w:trHeight w:val="19"/>
          <w:jc w:val="center"/>
        </w:trPr>
        <w:tc>
          <w:tcPr>
            <w:tcW w:w="8349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BF85D" w14:textId="77777777" w:rsidR="00E93FA7" w:rsidRPr="001543CD" w:rsidRDefault="00E93FA7" w:rsidP="003769E8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LITERATURA UZUPEŁNIAJĄCA</w:t>
            </w:r>
          </w:p>
        </w:tc>
        <w:tc>
          <w:tcPr>
            <w:tcW w:w="1417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</w:tcPr>
          <w:p w14:paraId="009C77D5" w14:textId="77777777" w:rsidR="00E93FA7" w:rsidRPr="00347BBC" w:rsidRDefault="00E93FA7" w:rsidP="003769E8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</w:p>
        </w:tc>
      </w:tr>
      <w:tr w:rsidR="00E93FA7" w:rsidRPr="00033AA7" w14:paraId="4776EBC9" w14:textId="0DADD104" w:rsidTr="00E93FA7">
        <w:trPr>
          <w:cantSplit/>
          <w:trHeight w:val="340"/>
          <w:jc w:val="center"/>
        </w:trPr>
        <w:tc>
          <w:tcPr>
            <w:tcW w:w="9766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4983A" w14:textId="77777777" w:rsidR="00E93FA7" w:rsidRPr="009513F6" w:rsidRDefault="00E93FA7" w:rsidP="00597D9E">
            <w:pPr>
              <w:spacing w:before="135" w:line="247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513F6">
              <w:rPr>
                <w:rFonts w:ascii="Arial" w:hAnsi="Arial" w:cs="Arial"/>
                <w:sz w:val="20"/>
                <w:szCs w:val="20"/>
                <w:lang w:val="pl-PL"/>
              </w:rPr>
              <w:t>[1]</w:t>
            </w:r>
            <w:bookmarkStart w:id="0" w:name="_Hlk19465081"/>
            <w:r w:rsidRPr="009513F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pl-PL"/>
                </w:rPr>
                <w:id w:val="2146463314"/>
                <w:placeholder>
                  <w:docPart w:val="98A343E48B66448AB191FDCA9ABC0EE3"/>
                </w:placeholder>
              </w:sdtPr>
              <w:sdtContent>
                <w:r w:rsidRPr="009513F6">
                  <w:rPr>
                    <w:rFonts w:ascii="Arial" w:hAnsi="Arial" w:cs="Arial"/>
                    <w:spacing w:val="16"/>
                    <w:sz w:val="20"/>
                    <w:szCs w:val="20"/>
                    <w:lang w:val="pl-PL"/>
                  </w:rPr>
                  <w:t xml:space="preserve"> </w:t>
                </w:r>
                <w:bookmarkEnd w:id="0"/>
                <w:r w:rsidRPr="009513F6">
                  <w:rPr>
                    <w:rFonts w:ascii="Arial" w:eastAsia="Georgia" w:hAnsi="Arial" w:cs="Arial"/>
                    <w:bCs/>
                    <w:sz w:val="20"/>
                    <w:szCs w:val="20"/>
                    <w:lang w:val="pl-PL"/>
                  </w:rPr>
                  <w:t>Fleischer M, Bober-</w:t>
                </w:r>
                <w:proofErr w:type="spellStart"/>
                <w:r w:rsidRPr="009513F6">
                  <w:rPr>
                    <w:rFonts w:ascii="Arial" w:eastAsia="Georgia" w:hAnsi="Arial" w:cs="Arial"/>
                    <w:bCs/>
                    <w:sz w:val="20"/>
                    <w:szCs w:val="20"/>
                    <w:lang w:val="pl-PL"/>
                  </w:rPr>
                  <w:t>Gheek</w:t>
                </w:r>
                <w:proofErr w:type="spellEnd"/>
                <w:r w:rsidRPr="009513F6">
                  <w:rPr>
                    <w:rFonts w:ascii="Arial" w:eastAsia="Georgia" w:hAnsi="Arial" w:cs="Arial"/>
                    <w:bCs/>
                    <w:sz w:val="20"/>
                    <w:szCs w:val="20"/>
                    <w:lang w:val="pl-PL"/>
                  </w:rPr>
                  <w:t xml:space="preserve"> B. – Podstawy pielęgniarstwa epidemiologicznego, Wrocław, 2006, Urban &amp; Partner.</w:t>
                </w:r>
                <w:r>
                  <w:rPr>
                    <w:rFonts w:ascii="Arial" w:eastAsia="Georgia" w:hAnsi="Arial" w:cs="Arial"/>
                    <w:bCs/>
                    <w:sz w:val="20"/>
                    <w:szCs w:val="20"/>
                    <w:lang w:val="pl-PL"/>
                  </w:rPr>
                  <w:t>(wybrane rozdziały)</w:t>
                </w:r>
              </w:sdtContent>
            </w:sdt>
          </w:p>
          <w:p w14:paraId="6038477E" w14:textId="77777777" w:rsidR="00E93FA7" w:rsidRPr="009513F6" w:rsidRDefault="00E93FA7" w:rsidP="009513F6">
            <w:pPr>
              <w:spacing w:before="135" w:line="247" w:lineRule="auto"/>
              <w:ind w:left="612" w:hanging="31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DE7D6DC" w14:textId="2D4E94E4" w:rsidR="007B2BCC" w:rsidRPr="007B2BCC" w:rsidRDefault="007B2BCC" w:rsidP="007B2BCC">
      <w:pPr>
        <w:pStyle w:val="Tre"/>
        <w:rPr>
          <w:rFonts w:ascii="Times New Roman" w:hAnsi="Times New Roman" w:cs="Times New Roman"/>
          <w:color w:val="auto"/>
          <w:sz w:val="24"/>
          <w:szCs w:val="24"/>
        </w:rPr>
      </w:pPr>
    </w:p>
    <w:sectPr w:rsidR="007B2BCC" w:rsidRPr="007B2BCC" w:rsidSect="003D4ABA">
      <w:footerReference w:type="default" r:id="rId12"/>
      <w:endnotePr>
        <w:numFmt w:val="decimal"/>
      </w:endnotePr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CA31" w14:textId="77777777" w:rsidR="008171A6" w:rsidRDefault="008171A6" w:rsidP="003D4ABA">
      <w:r>
        <w:separator/>
      </w:r>
    </w:p>
  </w:endnote>
  <w:endnote w:type="continuationSeparator" w:id="0">
    <w:p w14:paraId="55108BEF" w14:textId="77777777" w:rsidR="008171A6" w:rsidRDefault="008171A6" w:rsidP="003D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ond">
    <w:altName w:val="Calibri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1">
    <w:altName w:val="MS Mincho"/>
    <w:charset w:val="80"/>
    <w:family w:val="auto"/>
    <w:pitch w:val="default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brima">
    <w:altName w:val="Calibri"/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3689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1281C8" w14:textId="7E238692" w:rsidR="00352866" w:rsidRDefault="00352866">
            <w:pPr>
              <w:pStyle w:val="Stopka"/>
              <w:jc w:val="center"/>
            </w:pP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Strona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PAGE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FF0EFA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2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 z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NUMPAGES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FF0EFA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5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</w:p>
        </w:sdtContent>
      </w:sdt>
    </w:sdtContent>
  </w:sdt>
  <w:p w14:paraId="4A2B707F" w14:textId="77777777" w:rsidR="00A27F9F" w:rsidRPr="0099074A" w:rsidRDefault="00A27F9F">
    <w:pPr>
      <w:pStyle w:val="Stopka"/>
      <w:rPr>
        <w:rFonts w:ascii="Ebrima" w:hAnsi="Ebr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3E1CB" w14:textId="77777777" w:rsidR="008171A6" w:rsidRDefault="008171A6" w:rsidP="003D4ABA">
      <w:r>
        <w:separator/>
      </w:r>
    </w:p>
  </w:footnote>
  <w:footnote w:type="continuationSeparator" w:id="0">
    <w:p w14:paraId="6B9EFAC8" w14:textId="77777777" w:rsidR="008171A6" w:rsidRDefault="008171A6" w:rsidP="003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7A2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50E1F"/>
    <w:multiLevelType w:val="hybridMultilevel"/>
    <w:tmpl w:val="C6B0F530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495C"/>
    <w:multiLevelType w:val="hybridMultilevel"/>
    <w:tmpl w:val="5914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80E2A"/>
    <w:multiLevelType w:val="hybridMultilevel"/>
    <w:tmpl w:val="BB10C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B2F66"/>
    <w:multiLevelType w:val="hybridMultilevel"/>
    <w:tmpl w:val="1C00A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A7BEF"/>
    <w:multiLevelType w:val="hybridMultilevel"/>
    <w:tmpl w:val="66E02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65CC8"/>
    <w:multiLevelType w:val="hybridMultilevel"/>
    <w:tmpl w:val="62ACD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146DC"/>
    <w:multiLevelType w:val="hybridMultilevel"/>
    <w:tmpl w:val="B4BACB4E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579A6"/>
    <w:multiLevelType w:val="hybridMultilevel"/>
    <w:tmpl w:val="5A6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373201">
    <w:abstractNumId w:val="0"/>
  </w:num>
  <w:num w:numId="2" w16cid:durableId="2450391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3119541">
    <w:abstractNumId w:val="2"/>
  </w:num>
  <w:num w:numId="4" w16cid:durableId="2048948323">
    <w:abstractNumId w:val="8"/>
  </w:num>
  <w:num w:numId="5" w16cid:durableId="60838080">
    <w:abstractNumId w:val="7"/>
  </w:num>
  <w:num w:numId="6" w16cid:durableId="895051649">
    <w:abstractNumId w:val="1"/>
  </w:num>
  <w:num w:numId="7" w16cid:durableId="470173433">
    <w:abstractNumId w:val="3"/>
  </w:num>
  <w:num w:numId="8" w16cid:durableId="2078894742">
    <w:abstractNumId w:val="4"/>
  </w:num>
  <w:num w:numId="9" w16cid:durableId="41248328">
    <w:abstractNumId w:val="5"/>
  </w:num>
  <w:num w:numId="10" w16cid:durableId="385029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UxNTI3MTazMDRV0lEKTi0uzszPAykwqgUA2xni6SwAAAA="/>
  </w:docVars>
  <w:rsids>
    <w:rsidRoot w:val="00AA22B1"/>
    <w:rsid w:val="00011E5F"/>
    <w:rsid w:val="0001318A"/>
    <w:rsid w:val="00014591"/>
    <w:rsid w:val="000203B9"/>
    <w:rsid w:val="00021E72"/>
    <w:rsid w:val="00022A53"/>
    <w:rsid w:val="000274FC"/>
    <w:rsid w:val="00033AA7"/>
    <w:rsid w:val="000347D8"/>
    <w:rsid w:val="0004228E"/>
    <w:rsid w:val="0004274F"/>
    <w:rsid w:val="000432BD"/>
    <w:rsid w:val="000433E9"/>
    <w:rsid w:val="00047C6E"/>
    <w:rsid w:val="0005395C"/>
    <w:rsid w:val="000562FC"/>
    <w:rsid w:val="0006393C"/>
    <w:rsid w:val="00065DE9"/>
    <w:rsid w:val="00070142"/>
    <w:rsid w:val="00084DDC"/>
    <w:rsid w:val="000911B0"/>
    <w:rsid w:val="00093DBF"/>
    <w:rsid w:val="000B2049"/>
    <w:rsid w:val="000D1CE6"/>
    <w:rsid w:val="000F12EB"/>
    <w:rsid w:val="000F4984"/>
    <w:rsid w:val="000F78E9"/>
    <w:rsid w:val="00103793"/>
    <w:rsid w:val="00104CD6"/>
    <w:rsid w:val="00115168"/>
    <w:rsid w:val="00123359"/>
    <w:rsid w:val="00147012"/>
    <w:rsid w:val="00153C80"/>
    <w:rsid w:val="001543CD"/>
    <w:rsid w:val="0015535F"/>
    <w:rsid w:val="00155CF0"/>
    <w:rsid w:val="00184B1B"/>
    <w:rsid w:val="001A42DE"/>
    <w:rsid w:val="001A57AD"/>
    <w:rsid w:val="001A6515"/>
    <w:rsid w:val="001B2A15"/>
    <w:rsid w:val="001B5037"/>
    <w:rsid w:val="001E5434"/>
    <w:rsid w:val="001E56EE"/>
    <w:rsid w:val="001F7E03"/>
    <w:rsid w:val="00207DF8"/>
    <w:rsid w:val="002122DB"/>
    <w:rsid w:val="00217C99"/>
    <w:rsid w:val="002339A3"/>
    <w:rsid w:val="002455F9"/>
    <w:rsid w:val="00247685"/>
    <w:rsid w:val="002613D7"/>
    <w:rsid w:val="00261477"/>
    <w:rsid w:val="0026664A"/>
    <w:rsid w:val="002709AD"/>
    <w:rsid w:val="0027152E"/>
    <w:rsid w:val="0027212E"/>
    <w:rsid w:val="0027273A"/>
    <w:rsid w:val="00275430"/>
    <w:rsid w:val="00276A88"/>
    <w:rsid w:val="0028076B"/>
    <w:rsid w:val="00282691"/>
    <w:rsid w:val="00295D3C"/>
    <w:rsid w:val="00296C1B"/>
    <w:rsid w:val="002C030F"/>
    <w:rsid w:val="002C5BF2"/>
    <w:rsid w:val="002D762E"/>
    <w:rsid w:val="002E609E"/>
    <w:rsid w:val="003007E5"/>
    <w:rsid w:val="00304F75"/>
    <w:rsid w:val="00312DCB"/>
    <w:rsid w:val="00312F37"/>
    <w:rsid w:val="0032330B"/>
    <w:rsid w:val="00323DF2"/>
    <w:rsid w:val="00332369"/>
    <w:rsid w:val="0034137E"/>
    <w:rsid w:val="00346358"/>
    <w:rsid w:val="00347BBC"/>
    <w:rsid w:val="00351A6B"/>
    <w:rsid w:val="00352866"/>
    <w:rsid w:val="00353B29"/>
    <w:rsid w:val="00372D09"/>
    <w:rsid w:val="003751C6"/>
    <w:rsid w:val="003769E8"/>
    <w:rsid w:val="0037742F"/>
    <w:rsid w:val="0038218C"/>
    <w:rsid w:val="0038461F"/>
    <w:rsid w:val="0039349E"/>
    <w:rsid w:val="00393A3F"/>
    <w:rsid w:val="003A3201"/>
    <w:rsid w:val="003A5488"/>
    <w:rsid w:val="003A5A97"/>
    <w:rsid w:val="003B196C"/>
    <w:rsid w:val="003B1ECD"/>
    <w:rsid w:val="003B6297"/>
    <w:rsid w:val="003C32CD"/>
    <w:rsid w:val="003C34B9"/>
    <w:rsid w:val="003C7E62"/>
    <w:rsid w:val="003D0FF9"/>
    <w:rsid w:val="003D4996"/>
    <w:rsid w:val="003D4ABA"/>
    <w:rsid w:val="003D5AC3"/>
    <w:rsid w:val="003D7426"/>
    <w:rsid w:val="003D7B5F"/>
    <w:rsid w:val="003D7EF2"/>
    <w:rsid w:val="003F4E4B"/>
    <w:rsid w:val="00401E7A"/>
    <w:rsid w:val="004103FB"/>
    <w:rsid w:val="004135E4"/>
    <w:rsid w:val="00413749"/>
    <w:rsid w:val="00421F0C"/>
    <w:rsid w:val="004224F5"/>
    <w:rsid w:val="004225C2"/>
    <w:rsid w:val="00426EA8"/>
    <w:rsid w:val="00427AC3"/>
    <w:rsid w:val="00427B9D"/>
    <w:rsid w:val="004472DD"/>
    <w:rsid w:val="00453B32"/>
    <w:rsid w:val="00463481"/>
    <w:rsid w:val="00465932"/>
    <w:rsid w:val="0047613C"/>
    <w:rsid w:val="004804CE"/>
    <w:rsid w:val="00483354"/>
    <w:rsid w:val="004A20E0"/>
    <w:rsid w:val="004A228C"/>
    <w:rsid w:val="004B5BF3"/>
    <w:rsid w:val="004C0337"/>
    <w:rsid w:val="004C22ED"/>
    <w:rsid w:val="004D0896"/>
    <w:rsid w:val="004D6A63"/>
    <w:rsid w:val="004E0645"/>
    <w:rsid w:val="004F52A0"/>
    <w:rsid w:val="004F59CD"/>
    <w:rsid w:val="004F71DF"/>
    <w:rsid w:val="004F7D04"/>
    <w:rsid w:val="005061AB"/>
    <w:rsid w:val="00507285"/>
    <w:rsid w:val="005102AB"/>
    <w:rsid w:val="005138C0"/>
    <w:rsid w:val="00513A77"/>
    <w:rsid w:val="00517C78"/>
    <w:rsid w:val="0052104D"/>
    <w:rsid w:val="00523A5A"/>
    <w:rsid w:val="00531FAE"/>
    <w:rsid w:val="00535AA1"/>
    <w:rsid w:val="005443A8"/>
    <w:rsid w:val="0055323E"/>
    <w:rsid w:val="005568E9"/>
    <w:rsid w:val="00557429"/>
    <w:rsid w:val="00557F79"/>
    <w:rsid w:val="00561E45"/>
    <w:rsid w:val="00562022"/>
    <w:rsid w:val="00566334"/>
    <w:rsid w:val="00572493"/>
    <w:rsid w:val="00573F43"/>
    <w:rsid w:val="0058344D"/>
    <w:rsid w:val="005971B7"/>
    <w:rsid w:val="00597D9E"/>
    <w:rsid w:val="005A141C"/>
    <w:rsid w:val="005A631D"/>
    <w:rsid w:val="005C2071"/>
    <w:rsid w:val="005C2B29"/>
    <w:rsid w:val="005C5DE4"/>
    <w:rsid w:val="005E2D19"/>
    <w:rsid w:val="005E4F62"/>
    <w:rsid w:val="00606D4C"/>
    <w:rsid w:val="00615B58"/>
    <w:rsid w:val="00636688"/>
    <w:rsid w:val="006516D2"/>
    <w:rsid w:val="00654B9E"/>
    <w:rsid w:val="006556A4"/>
    <w:rsid w:val="00664966"/>
    <w:rsid w:val="00670DEE"/>
    <w:rsid w:val="00671F9D"/>
    <w:rsid w:val="0067273B"/>
    <w:rsid w:val="006804EA"/>
    <w:rsid w:val="0068185C"/>
    <w:rsid w:val="006934C0"/>
    <w:rsid w:val="006937EB"/>
    <w:rsid w:val="006B2A90"/>
    <w:rsid w:val="006B5AF4"/>
    <w:rsid w:val="006C385A"/>
    <w:rsid w:val="006D0EE3"/>
    <w:rsid w:val="006D4270"/>
    <w:rsid w:val="006D43E2"/>
    <w:rsid w:val="006E022F"/>
    <w:rsid w:val="006E3349"/>
    <w:rsid w:val="006E50C5"/>
    <w:rsid w:val="0072233E"/>
    <w:rsid w:val="00723E2D"/>
    <w:rsid w:val="00734B2D"/>
    <w:rsid w:val="00734D4E"/>
    <w:rsid w:val="0073531E"/>
    <w:rsid w:val="00737C72"/>
    <w:rsid w:val="00741F2D"/>
    <w:rsid w:val="007437C1"/>
    <w:rsid w:val="007542C9"/>
    <w:rsid w:val="007545FF"/>
    <w:rsid w:val="00755846"/>
    <w:rsid w:val="0078712C"/>
    <w:rsid w:val="00793A88"/>
    <w:rsid w:val="007B0A75"/>
    <w:rsid w:val="007B2BCC"/>
    <w:rsid w:val="007B4259"/>
    <w:rsid w:val="007C6569"/>
    <w:rsid w:val="007E2CC2"/>
    <w:rsid w:val="007E3358"/>
    <w:rsid w:val="007E3854"/>
    <w:rsid w:val="007F16DD"/>
    <w:rsid w:val="007F47F9"/>
    <w:rsid w:val="007F5032"/>
    <w:rsid w:val="007F6F66"/>
    <w:rsid w:val="00802C71"/>
    <w:rsid w:val="008078AD"/>
    <w:rsid w:val="008119DB"/>
    <w:rsid w:val="008171A6"/>
    <w:rsid w:val="008204DA"/>
    <w:rsid w:val="00821107"/>
    <w:rsid w:val="008241C1"/>
    <w:rsid w:val="0083499E"/>
    <w:rsid w:val="008353FA"/>
    <w:rsid w:val="008427C0"/>
    <w:rsid w:val="0084341B"/>
    <w:rsid w:val="00845F96"/>
    <w:rsid w:val="00856168"/>
    <w:rsid w:val="00864695"/>
    <w:rsid w:val="00864734"/>
    <w:rsid w:val="00865B7A"/>
    <w:rsid w:val="00865BD3"/>
    <w:rsid w:val="00886B62"/>
    <w:rsid w:val="008979CF"/>
    <w:rsid w:val="008B34B4"/>
    <w:rsid w:val="008C076A"/>
    <w:rsid w:val="008C66DD"/>
    <w:rsid w:val="008E046A"/>
    <w:rsid w:val="008F7953"/>
    <w:rsid w:val="00907BA8"/>
    <w:rsid w:val="00916817"/>
    <w:rsid w:val="00917AE4"/>
    <w:rsid w:val="00924648"/>
    <w:rsid w:val="00925C2B"/>
    <w:rsid w:val="009513F6"/>
    <w:rsid w:val="00977BD2"/>
    <w:rsid w:val="00984B04"/>
    <w:rsid w:val="0098741F"/>
    <w:rsid w:val="0099074A"/>
    <w:rsid w:val="00990BB0"/>
    <w:rsid w:val="00993D34"/>
    <w:rsid w:val="009A7B9A"/>
    <w:rsid w:val="009C072C"/>
    <w:rsid w:val="009C1844"/>
    <w:rsid w:val="009C37E6"/>
    <w:rsid w:val="009C5C31"/>
    <w:rsid w:val="009D0E77"/>
    <w:rsid w:val="009D7CED"/>
    <w:rsid w:val="009E3963"/>
    <w:rsid w:val="009E4A11"/>
    <w:rsid w:val="009E6A9B"/>
    <w:rsid w:val="009F209A"/>
    <w:rsid w:val="00A01C2A"/>
    <w:rsid w:val="00A020E9"/>
    <w:rsid w:val="00A07BAA"/>
    <w:rsid w:val="00A2580C"/>
    <w:rsid w:val="00A27F9F"/>
    <w:rsid w:val="00A37044"/>
    <w:rsid w:val="00A450FD"/>
    <w:rsid w:val="00A47475"/>
    <w:rsid w:val="00A538AD"/>
    <w:rsid w:val="00A63571"/>
    <w:rsid w:val="00A637B7"/>
    <w:rsid w:val="00A65B2F"/>
    <w:rsid w:val="00A72BBB"/>
    <w:rsid w:val="00A73FAB"/>
    <w:rsid w:val="00A74E19"/>
    <w:rsid w:val="00A82430"/>
    <w:rsid w:val="00A82AA5"/>
    <w:rsid w:val="00A82AE1"/>
    <w:rsid w:val="00A84894"/>
    <w:rsid w:val="00AA1364"/>
    <w:rsid w:val="00AA22B1"/>
    <w:rsid w:val="00AB2285"/>
    <w:rsid w:val="00AB66CC"/>
    <w:rsid w:val="00AC05A5"/>
    <w:rsid w:val="00AC6743"/>
    <w:rsid w:val="00AC70DB"/>
    <w:rsid w:val="00AC7C4A"/>
    <w:rsid w:val="00AD2094"/>
    <w:rsid w:val="00AD2101"/>
    <w:rsid w:val="00AD3F9F"/>
    <w:rsid w:val="00AD7F0E"/>
    <w:rsid w:val="00AE25F1"/>
    <w:rsid w:val="00AF4B2F"/>
    <w:rsid w:val="00B1355A"/>
    <w:rsid w:val="00B2190B"/>
    <w:rsid w:val="00B22CC9"/>
    <w:rsid w:val="00B22D33"/>
    <w:rsid w:val="00B25039"/>
    <w:rsid w:val="00B31083"/>
    <w:rsid w:val="00B33220"/>
    <w:rsid w:val="00B40D84"/>
    <w:rsid w:val="00B4781C"/>
    <w:rsid w:val="00B47C32"/>
    <w:rsid w:val="00B72623"/>
    <w:rsid w:val="00B7710C"/>
    <w:rsid w:val="00B77F85"/>
    <w:rsid w:val="00B90283"/>
    <w:rsid w:val="00B915E0"/>
    <w:rsid w:val="00B91B77"/>
    <w:rsid w:val="00BA0CF6"/>
    <w:rsid w:val="00BB29BF"/>
    <w:rsid w:val="00BB6084"/>
    <w:rsid w:val="00BB72A9"/>
    <w:rsid w:val="00BC1007"/>
    <w:rsid w:val="00BD585E"/>
    <w:rsid w:val="00BE0897"/>
    <w:rsid w:val="00BE090F"/>
    <w:rsid w:val="00BF4461"/>
    <w:rsid w:val="00C066D4"/>
    <w:rsid w:val="00C07633"/>
    <w:rsid w:val="00C077DE"/>
    <w:rsid w:val="00C274A7"/>
    <w:rsid w:val="00C30DEE"/>
    <w:rsid w:val="00C3342E"/>
    <w:rsid w:val="00C41E7C"/>
    <w:rsid w:val="00C47ED1"/>
    <w:rsid w:val="00C50830"/>
    <w:rsid w:val="00C611B5"/>
    <w:rsid w:val="00C62287"/>
    <w:rsid w:val="00C62BEC"/>
    <w:rsid w:val="00C64C4F"/>
    <w:rsid w:val="00C72388"/>
    <w:rsid w:val="00C76EEE"/>
    <w:rsid w:val="00C845D5"/>
    <w:rsid w:val="00C91532"/>
    <w:rsid w:val="00C979E6"/>
    <w:rsid w:val="00CA7FC8"/>
    <w:rsid w:val="00CC046F"/>
    <w:rsid w:val="00CD7B17"/>
    <w:rsid w:val="00CE74E8"/>
    <w:rsid w:val="00D02BC7"/>
    <w:rsid w:val="00D0316F"/>
    <w:rsid w:val="00D11CE4"/>
    <w:rsid w:val="00D1256E"/>
    <w:rsid w:val="00D1294A"/>
    <w:rsid w:val="00D16D14"/>
    <w:rsid w:val="00D170FD"/>
    <w:rsid w:val="00D24619"/>
    <w:rsid w:val="00D43495"/>
    <w:rsid w:val="00D43546"/>
    <w:rsid w:val="00D534D9"/>
    <w:rsid w:val="00D563A0"/>
    <w:rsid w:val="00D60DB1"/>
    <w:rsid w:val="00D66638"/>
    <w:rsid w:val="00D739FF"/>
    <w:rsid w:val="00D769B1"/>
    <w:rsid w:val="00D80702"/>
    <w:rsid w:val="00D926E6"/>
    <w:rsid w:val="00DB48D2"/>
    <w:rsid w:val="00DC509A"/>
    <w:rsid w:val="00DD0704"/>
    <w:rsid w:val="00DF16EF"/>
    <w:rsid w:val="00DF5D7B"/>
    <w:rsid w:val="00E14B43"/>
    <w:rsid w:val="00E25B3F"/>
    <w:rsid w:val="00E306FF"/>
    <w:rsid w:val="00E32F2D"/>
    <w:rsid w:val="00E36011"/>
    <w:rsid w:val="00E37061"/>
    <w:rsid w:val="00E425F3"/>
    <w:rsid w:val="00E448F5"/>
    <w:rsid w:val="00E526C4"/>
    <w:rsid w:val="00E629BF"/>
    <w:rsid w:val="00E71C3C"/>
    <w:rsid w:val="00E77277"/>
    <w:rsid w:val="00E87E12"/>
    <w:rsid w:val="00E93FA7"/>
    <w:rsid w:val="00EC0056"/>
    <w:rsid w:val="00EC2086"/>
    <w:rsid w:val="00EC344B"/>
    <w:rsid w:val="00EC7749"/>
    <w:rsid w:val="00EE2057"/>
    <w:rsid w:val="00EF09A9"/>
    <w:rsid w:val="00EF464F"/>
    <w:rsid w:val="00EF7BE9"/>
    <w:rsid w:val="00F2150E"/>
    <w:rsid w:val="00F218BE"/>
    <w:rsid w:val="00F26356"/>
    <w:rsid w:val="00F31BD3"/>
    <w:rsid w:val="00F369E8"/>
    <w:rsid w:val="00F36B9C"/>
    <w:rsid w:val="00F42471"/>
    <w:rsid w:val="00F51CDA"/>
    <w:rsid w:val="00F55068"/>
    <w:rsid w:val="00F61284"/>
    <w:rsid w:val="00F67B15"/>
    <w:rsid w:val="00F71067"/>
    <w:rsid w:val="00F8218B"/>
    <w:rsid w:val="00F83347"/>
    <w:rsid w:val="00F87D66"/>
    <w:rsid w:val="00F960CC"/>
    <w:rsid w:val="00FA7F58"/>
    <w:rsid w:val="00FB45AD"/>
    <w:rsid w:val="00FC449C"/>
    <w:rsid w:val="00FC5B3E"/>
    <w:rsid w:val="00FC6AE1"/>
    <w:rsid w:val="00FD25C3"/>
    <w:rsid w:val="00FE5192"/>
    <w:rsid w:val="00FE76B0"/>
    <w:rsid w:val="00FF0EFA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B72877"/>
  <w15:docId w15:val="{099BB761-7C3E-4E92-A6A3-FD77EF9D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4ABA"/>
    <w:rPr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427B9D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4ABA"/>
    <w:rPr>
      <w:u w:val="single"/>
    </w:rPr>
  </w:style>
  <w:style w:type="paragraph" w:customStyle="1" w:styleId="Tre">
    <w:name w:val="Treść"/>
    <w:rsid w:val="003D4ABA"/>
    <w:rPr>
      <w:rFonts w:ascii="Helvetica Neue" w:eastAsia="Arial Unicode MS" w:hAnsi="Helvetica Neue" w:cs="Arial Unicode MS"/>
      <w:color w:val="000000"/>
      <w:sz w:val="22"/>
      <w:szCs w:val="22"/>
      <w:lang w:val="pl-PL" w:eastAsia="pl-PL"/>
    </w:rPr>
  </w:style>
  <w:style w:type="paragraph" w:customStyle="1" w:styleId="Styltabeli3">
    <w:name w:val="Styl tabeli 3"/>
    <w:rsid w:val="003D4ABA"/>
    <w:rPr>
      <w:rFonts w:ascii="Helvetica Neue" w:eastAsia="Helvetica Neue" w:hAnsi="Helvetica Neue" w:cs="Helvetica Neue"/>
      <w:b/>
      <w:bCs/>
      <w:color w:val="FEFFFE"/>
      <w:lang w:val="pl-PL" w:eastAsia="pl-PL"/>
    </w:rPr>
  </w:style>
  <w:style w:type="paragraph" w:customStyle="1" w:styleId="Styltabeli6">
    <w:name w:val="Styl tabeli 6"/>
    <w:rsid w:val="003D4ABA"/>
    <w:rPr>
      <w:rFonts w:ascii="Helvetica Neue" w:eastAsia="Helvetica Neue" w:hAnsi="Helvetica Neue" w:cs="Helvetica Neue"/>
      <w:b/>
      <w:bCs/>
      <w:color w:val="004C7F"/>
      <w:lang w:val="pl-PL" w:eastAsia="pl-PL"/>
    </w:rPr>
  </w:style>
  <w:style w:type="paragraph" w:customStyle="1" w:styleId="Styltabeli2">
    <w:name w:val="Styl tabeli 2"/>
    <w:rsid w:val="003D4ABA"/>
    <w:rPr>
      <w:rFonts w:ascii="Helvetica Neue" w:eastAsia="Helvetica Neue" w:hAnsi="Helvetica Neue" w:cs="Helvetica Neue"/>
      <w:color w:val="000000"/>
      <w:lang w:val="pl-PL" w:eastAsia="pl-PL"/>
    </w:rPr>
  </w:style>
  <w:style w:type="paragraph" w:styleId="Nagwek">
    <w:name w:val="header"/>
    <w:basedOn w:val="Normalny"/>
    <w:link w:val="NagwekZnak"/>
    <w:locked/>
    <w:rsid w:val="002122D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2122D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2122DB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122DB"/>
    <w:rPr>
      <w:sz w:val="24"/>
      <w:szCs w:val="24"/>
      <w:lang w:val="en-US" w:eastAsia="en-US"/>
    </w:rPr>
  </w:style>
  <w:style w:type="character" w:styleId="Uwydatnienie">
    <w:name w:val="Emphasis"/>
    <w:uiPriority w:val="20"/>
    <w:qFormat/>
    <w:locked/>
    <w:rsid w:val="00654B9E"/>
    <w:rPr>
      <w:b/>
      <w:bCs/>
    </w:rPr>
  </w:style>
  <w:style w:type="character" w:customStyle="1" w:styleId="st1">
    <w:name w:val="st1"/>
    <w:rsid w:val="00654B9E"/>
  </w:style>
  <w:style w:type="paragraph" w:customStyle="1" w:styleId="Normalny1">
    <w:name w:val="Normalny1"/>
    <w:rsid w:val="00A37044"/>
    <w:rPr>
      <w:rFonts w:eastAsia="ヒラギノ角ゴ Pro W3"/>
      <w:color w:val="000000"/>
      <w:sz w:val="24"/>
      <w:lang w:val="en-US" w:eastAsia="pl-PL"/>
    </w:rPr>
  </w:style>
  <w:style w:type="paragraph" w:styleId="NormalnyWeb">
    <w:name w:val="Normal (Web)"/>
    <w:basedOn w:val="Normalny"/>
    <w:locked/>
    <w:rsid w:val="00AB2285"/>
    <w:pPr>
      <w:spacing w:before="100" w:beforeAutospacing="1" w:after="119"/>
    </w:pPr>
    <w:rPr>
      <w:lang w:val="pl-PL" w:eastAsia="pl-PL"/>
    </w:rPr>
  </w:style>
  <w:style w:type="paragraph" w:styleId="Tekstdymka">
    <w:name w:val="Balloon Text"/>
    <w:basedOn w:val="Normalny"/>
    <w:link w:val="TekstdymkaZnak"/>
    <w:locked/>
    <w:rsid w:val="0048335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83354"/>
    <w:rPr>
      <w:rFonts w:ascii="Segoe UI" w:hAnsi="Segoe UI" w:cs="Segoe UI"/>
      <w:sz w:val="18"/>
      <w:szCs w:val="18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FF5F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F5F59"/>
    <w:rPr>
      <w:lang w:val="en-US" w:eastAsia="en-US"/>
    </w:rPr>
  </w:style>
  <w:style w:type="character" w:styleId="Odwoanieprzypisukocowego">
    <w:name w:val="endnote reference"/>
    <w:locked/>
    <w:rsid w:val="00FF5F59"/>
    <w:rPr>
      <w:vertAlign w:val="superscript"/>
    </w:rPr>
  </w:style>
  <w:style w:type="character" w:customStyle="1" w:styleId="il">
    <w:name w:val="il"/>
    <w:rsid w:val="00BB29B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B9D"/>
    <w:rPr>
      <w:b/>
      <w:bCs/>
      <w:sz w:val="36"/>
      <w:szCs w:val="36"/>
      <w:lang w:val="pl-PL" w:eastAsia="pl-PL"/>
    </w:rPr>
  </w:style>
  <w:style w:type="paragraph" w:styleId="Akapitzlist">
    <w:name w:val="List Paragraph"/>
    <w:basedOn w:val="Normalny"/>
    <w:uiPriority w:val="34"/>
    <w:qFormat/>
    <w:rsid w:val="00824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6AF7DB391B4B30B37D080ADB4282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55B1E7-DC53-44C5-B68D-003541F07E83}"/>
      </w:docPartPr>
      <w:docPartBody>
        <w:p w:rsidR="009F059F" w:rsidRDefault="00D81052" w:rsidP="00D81052">
          <w:pPr>
            <w:pStyle w:val="4D6AF7DB391B4B30B37D080ADB428200"/>
          </w:pPr>
          <w:r w:rsidRPr="006D4B8F">
            <w:rPr>
              <w:rStyle w:val="Tekstzastpczy"/>
              <w:rFonts w:asciiTheme="majorHAnsi" w:hAnsiTheme="majorHAnsi"/>
            </w:rPr>
            <w:t>Wpisz wymagania wstępne.</w:t>
          </w:r>
        </w:p>
      </w:docPartBody>
    </w:docPart>
    <w:docPart>
      <w:docPartPr>
        <w:name w:val="C6A4683C99194DCBB7773B6C4B7B35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02FEA0-43E3-4332-B215-9A2D38F6CAF6}"/>
      </w:docPartPr>
      <w:docPartBody>
        <w:p w:rsidR="00B42A91" w:rsidRDefault="00FA79FC" w:rsidP="00FA79FC">
          <w:pPr>
            <w:pStyle w:val="C6A4683C99194DCBB7773B6C4B7B35F0"/>
          </w:pPr>
          <w:r w:rsidRPr="006067E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8A343E48B66448AB191FDCA9ABC0E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1A8248-77C0-414B-8338-8DEA7A98A9F1}"/>
      </w:docPartPr>
      <w:docPartBody>
        <w:p w:rsidR="00B42A91" w:rsidRDefault="00FA79FC" w:rsidP="00FA79FC">
          <w:pPr>
            <w:pStyle w:val="98A343E48B66448AB191FDCA9ABC0EE3"/>
          </w:pPr>
          <w:r w:rsidRPr="006067E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ond">
    <w:altName w:val="Calibri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1">
    <w:altName w:val="MS Mincho"/>
    <w:charset w:val="80"/>
    <w:family w:val="auto"/>
    <w:pitch w:val="default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brima">
    <w:altName w:val="Calibri"/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52"/>
    <w:rsid w:val="000347D1"/>
    <w:rsid w:val="00064BDA"/>
    <w:rsid w:val="000B28DB"/>
    <w:rsid w:val="00135E91"/>
    <w:rsid w:val="002107AA"/>
    <w:rsid w:val="003B6297"/>
    <w:rsid w:val="0064178F"/>
    <w:rsid w:val="007B4259"/>
    <w:rsid w:val="007E2E71"/>
    <w:rsid w:val="007E3358"/>
    <w:rsid w:val="009F059F"/>
    <w:rsid w:val="00A63571"/>
    <w:rsid w:val="00B2190B"/>
    <w:rsid w:val="00B42A91"/>
    <w:rsid w:val="00BF4461"/>
    <w:rsid w:val="00C077DE"/>
    <w:rsid w:val="00CC0012"/>
    <w:rsid w:val="00D1614B"/>
    <w:rsid w:val="00D35F40"/>
    <w:rsid w:val="00D60DB1"/>
    <w:rsid w:val="00D81052"/>
    <w:rsid w:val="00FA79FC"/>
    <w:rsid w:val="00FB45AD"/>
    <w:rsid w:val="00FD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A79FC"/>
    <w:rPr>
      <w:color w:val="808080"/>
    </w:rPr>
  </w:style>
  <w:style w:type="paragraph" w:customStyle="1" w:styleId="4D6AF7DB391B4B30B37D080ADB428200">
    <w:name w:val="4D6AF7DB391B4B30B37D080ADB428200"/>
    <w:rsid w:val="00D81052"/>
  </w:style>
  <w:style w:type="paragraph" w:customStyle="1" w:styleId="C6A4683C99194DCBB7773B6C4B7B35F0">
    <w:name w:val="C6A4683C99194DCBB7773B6C4B7B35F0"/>
    <w:rsid w:val="00FA79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A343E48B66448AB191FDCA9ABC0EE3">
    <w:name w:val="98A343E48B66448AB191FDCA9ABC0EE3"/>
    <w:rsid w:val="00FA79F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840B232801F44BE18E19515DA4E3E" ma:contentTypeVersion="4" ma:contentTypeDescription="Utwórz nowy dokument." ma:contentTypeScope="" ma:versionID="6607dea89bc8eb6fef08324329ebd582">
  <xsd:schema xmlns:xsd="http://www.w3.org/2001/XMLSchema" xmlns:xs="http://www.w3.org/2001/XMLSchema" xmlns:p="http://schemas.microsoft.com/office/2006/metadata/properties" xmlns:ns2="82321c58-9290-4d9a-8035-879e5cee0ffc" xmlns:ns3="06561c3c-25cd-4160-b3eb-adddeca2b15f" targetNamespace="http://schemas.microsoft.com/office/2006/metadata/properties" ma:root="true" ma:fieldsID="d4ceca6d69adcc637fa5b8afcd7b9f38" ns2:_="" ns3:_="">
    <xsd:import namespace="82321c58-9290-4d9a-8035-879e5cee0ffc"/>
    <xsd:import namespace="06561c3c-25cd-4160-b3eb-adddeca2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1c58-9290-4d9a-8035-879e5cee0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1c3c-25cd-4160-b3eb-adddeca2b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9E0C8EC-9B06-49D4-B82F-B9BFC2DA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1c58-9290-4d9a-8035-879e5cee0ffc"/>
    <ds:schemaRef ds:uri="06561c3c-25cd-4160-b3eb-adddeca2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517F1-EE96-4A74-9FC5-FBFCDDA68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C0E9D9-1049-4E44-BED7-45C9D7694F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2C4CC9-4239-4B62-9E57-7FD56F35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1484</Words>
  <Characters>8905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Zakład Dydaktyki Medycznej UJ CM</Company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creator>Małgorzata Drożdż</dc:creator>
  <cp:lastModifiedBy>irena milaniak</cp:lastModifiedBy>
  <cp:revision>10</cp:revision>
  <cp:lastPrinted>2024-07-24T08:52:00Z</cp:lastPrinted>
  <dcterms:created xsi:type="dcterms:W3CDTF">2025-09-02T18:58:00Z</dcterms:created>
  <dcterms:modified xsi:type="dcterms:W3CDTF">2025-12-07T08:09:00Z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0x010100925840B232801F44BE18E19515DA4E3E</vt:lpwstr>
  </property>
</Properties>
</file>