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277"/>
        <w:tblW w:w="7678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248"/>
        <w:gridCol w:w="5430"/>
      </w:tblGrid>
      <w:tr w:rsidR="00F265A9" w:rsidRPr="0034162F" w14:paraId="3C9905F5" w14:textId="77777777">
        <w:trPr>
          <w:cantSplit/>
          <w:trHeight w:val="276"/>
        </w:trPr>
        <w:tc>
          <w:tcPr>
            <w:tcW w:w="2248" w:type="dxa"/>
            <w:shd w:val="clear" w:color="auto" w:fill="auto"/>
            <w:vAlign w:val="center"/>
          </w:tcPr>
          <w:p w14:paraId="6318DCEB" w14:textId="77777777" w:rsidR="00F265A9" w:rsidRDefault="00F265A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  <w:p w14:paraId="4BE00AFF" w14:textId="77777777" w:rsidR="00F265A9" w:rsidRDefault="00F265A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  <w:tc>
          <w:tcPr>
            <w:tcW w:w="542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12BA7E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KARTA PRZEDMIOTU</w:t>
            </w:r>
          </w:p>
          <w:p w14:paraId="02895629" w14:textId="77777777" w:rsidR="00F265A9" w:rsidRDefault="00F265A9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</w:p>
          <w:p w14:paraId="69BB0309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Wydział Nauk o Zdrowiu</w:t>
            </w:r>
          </w:p>
          <w:p w14:paraId="46706D8D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Kierunek studiów: Dietetyka</w:t>
            </w:r>
          </w:p>
          <w:p w14:paraId="62279FAC" w14:textId="77777777" w:rsidR="00F265A9" w:rsidRDefault="00624100">
            <w:pPr>
              <w:pStyle w:val="Tre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 xml:space="preserve">Forma studiów: niestacjonarne </w:t>
            </w:r>
          </w:p>
          <w:p w14:paraId="25258771" w14:textId="77777777" w:rsidR="00F265A9" w:rsidRDefault="00624100">
            <w:pPr>
              <w:pStyle w:val="Tre"/>
              <w:jc w:val="center"/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463F7C"/>
                <w:sz w:val="28"/>
                <w:szCs w:val="28"/>
              </w:rPr>
              <w:t>Stopień studiów: licencjackie</w:t>
            </w:r>
          </w:p>
          <w:p w14:paraId="2BC9BA7E" w14:textId="77777777" w:rsidR="00F265A9" w:rsidRDefault="00624100">
            <w:pPr>
              <w:pStyle w:val="Styltabeli3"/>
              <w:jc w:val="center"/>
              <w:rPr>
                <w:rFonts w:ascii="Arial" w:hAnsi="Arial" w:cs="Arial"/>
                <w:color w:val="463F7C"/>
                <w:sz w:val="28"/>
                <w:szCs w:val="28"/>
              </w:rPr>
            </w:pPr>
            <w:r>
              <w:rPr>
                <w:rFonts w:ascii="Arial" w:hAnsi="Arial" w:cs="Arial"/>
                <w:color w:val="463F7C"/>
                <w:sz w:val="28"/>
                <w:szCs w:val="28"/>
              </w:rPr>
              <w:t>Rok akademicki: 2024/2025</w:t>
            </w:r>
          </w:p>
          <w:p w14:paraId="75042F57" w14:textId="77777777" w:rsidR="00F265A9" w:rsidRDefault="00F265A9">
            <w:pPr>
              <w:pStyle w:val="Styltabeli3"/>
              <w:jc w:val="center"/>
              <w:rPr>
                <w:rFonts w:ascii="Arial" w:eastAsia="Arial Unicode MS" w:hAnsi="Arial" w:cs="Arial"/>
                <w:sz w:val="24"/>
              </w:rPr>
            </w:pPr>
          </w:p>
        </w:tc>
      </w:tr>
    </w:tbl>
    <w:p w14:paraId="55864A77" w14:textId="77777777" w:rsidR="00F265A9" w:rsidRDefault="00F265A9">
      <w:pPr>
        <w:pStyle w:val="Tre"/>
        <w:jc w:val="center"/>
        <w:rPr>
          <w:rFonts w:ascii="Arial" w:hAnsi="Arial" w:cs="Arial"/>
          <w:color w:val="auto"/>
          <w:sz w:val="20"/>
          <w:szCs w:val="20"/>
        </w:rPr>
      </w:pPr>
    </w:p>
    <w:tbl>
      <w:tblPr>
        <w:tblW w:w="9632" w:type="dxa"/>
        <w:jc w:val="center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901"/>
        <w:gridCol w:w="6731"/>
      </w:tblGrid>
      <w:tr w:rsidR="00F265A9" w14:paraId="04EAC996" w14:textId="77777777" w:rsidTr="005B07B8">
        <w:trPr>
          <w:cantSplit/>
          <w:trHeight w:val="279"/>
          <w:tblHeader/>
          <w:jc w:val="center"/>
        </w:trPr>
        <w:tc>
          <w:tcPr>
            <w:tcW w:w="9632" w:type="dxa"/>
            <w:gridSpan w:val="2"/>
            <w:tcBorders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463F7C"/>
            <w:vAlign w:val="center"/>
          </w:tcPr>
          <w:p w14:paraId="1BE3957E" w14:textId="77777777" w:rsidR="00F265A9" w:rsidRDefault="00624100">
            <w:pPr>
              <w:pStyle w:val="Styltabeli3"/>
              <w:jc w:val="center"/>
              <w:rPr>
                <w:rFonts w:ascii="Arial" w:eastAsia="Arial Unicode MS" w:hAnsi="Arial" w:cs="Arial"/>
                <w:color w:val="FFFFFF" w:themeColor="background1"/>
              </w:rPr>
            </w:pPr>
            <w:r>
              <w:rPr>
                <w:rFonts w:ascii="Arial" w:eastAsia="Arial Unicode MS" w:hAnsi="Arial" w:cs="Arial"/>
                <w:color w:val="FFFFFF" w:themeColor="background1"/>
              </w:rPr>
              <w:t xml:space="preserve">PROGRAMOWANIE ŻYWIENIOWE </w:t>
            </w:r>
          </w:p>
        </w:tc>
      </w:tr>
      <w:tr w:rsidR="00F265A9" w14:paraId="56CD9F2A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E44258E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NAZWA PRZEDMIOTU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57619CEA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val="pl-PL"/>
              </w:rPr>
              <w:t xml:space="preserve">Programowanie żywieniowe </w:t>
            </w:r>
          </w:p>
        </w:tc>
      </w:tr>
      <w:tr w:rsidR="00F265A9" w14:paraId="14FC7C59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95FE627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LICZBA PUNKTÓW ECTS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5F0D1C1D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</w:p>
        </w:tc>
      </w:tr>
      <w:tr w:rsidR="00F265A9" w14:paraId="59336495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53B26D1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JĘZYK WYKŁADOWY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394CFA84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polski</w:t>
            </w:r>
          </w:p>
        </w:tc>
      </w:tr>
      <w:tr w:rsidR="00F265A9" w14:paraId="1D727D68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3A67EAC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PROWADZĄCY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45565E75" w14:textId="77777777" w:rsidR="00F265A9" w:rsidRDefault="00624100">
            <w:pPr>
              <w:widowControl w:val="0"/>
              <w:spacing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mgr Joanna Dudek</w:t>
            </w:r>
          </w:p>
        </w:tc>
      </w:tr>
      <w:tr w:rsidR="00F265A9" w14:paraId="02F0E7B8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14:paraId="4C41BC86" w14:textId="77777777" w:rsidR="00F265A9" w:rsidRDefault="00624100">
            <w:pPr>
              <w:pStyle w:val="Styltabeli6"/>
              <w:jc w:val="center"/>
              <w:rPr>
                <w:rFonts w:ascii="Arial" w:eastAsia="Arial Unicode MS" w:hAnsi="Arial" w:cs="Arial"/>
                <w:color w:val="463F7C"/>
              </w:rPr>
            </w:pPr>
            <w:r>
              <w:rPr>
                <w:rFonts w:ascii="Arial" w:eastAsia="Arial Unicode MS" w:hAnsi="Arial" w:cs="Arial"/>
                <w:color w:val="463F7C"/>
              </w:rPr>
              <w:t>OSOBA ODPOWIEDZIALNA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10EA2DEF" w14:textId="77777777" w:rsidR="00F265A9" w:rsidRDefault="00624100">
            <w:pPr>
              <w:widowControl w:val="0"/>
              <w:spacing w:after="96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mgr Joanna Dudek</w:t>
            </w:r>
          </w:p>
        </w:tc>
      </w:tr>
      <w:tr w:rsidR="00F265A9" w14:paraId="7602A622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6EF632AA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LICZBA GODZIN</w:t>
            </w:r>
          </w:p>
        </w:tc>
      </w:tr>
      <w:tr w:rsidR="00F265A9" w14:paraId="6C73FB7A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000000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5EAC595D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14ED3E19" w14:textId="77777777" w:rsidR="00F265A9" w:rsidRDefault="00624100">
            <w:pPr>
              <w:spacing w:before="240"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15 godz.</w:t>
            </w:r>
          </w:p>
        </w:tc>
      </w:tr>
      <w:tr w:rsidR="00F265A9" w14:paraId="25CF69F7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000000"/>
              <w:right w:val="single" w:sz="12" w:space="0" w:color="244061"/>
            </w:tcBorders>
            <w:shd w:val="clear" w:color="auto" w:fill="FECC00"/>
            <w:vAlign w:val="center"/>
          </w:tcPr>
          <w:p w14:paraId="38837294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CELE PRZEDMIOTU</w:t>
            </w:r>
          </w:p>
        </w:tc>
      </w:tr>
      <w:tr w:rsidR="00F265A9" w:rsidRPr="0034162F" w14:paraId="3A5496F2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EFFFE"/>
            <w:vAlign w:val="center"/>
          </w:tcPr>
          <w:p w14:paraId="2120E62D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CEL 1</w:t>
            </w:r>
          </w:p>
        </w:tc>
        <w:tc>
          <w:tcPr>
            <w:tcW w:w="6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62AFDBB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 w:eastAsia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Przedstawienie zagadnień dotyczących klinicznych pojęć choroby i zdrowia wywołanych błędami popełnianymi w życiu prenatalnym przez matkę jak również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posnatalnym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, w pierwszych latach rola opiekuna następnie własne wybory żywieniowe. Znaczenie roli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zachowań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 prozdrowotnych w profilaktyce przewlekłych nieinfekcyjnych chorób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dietozależnych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.</w:t>
            </w:r>
          </w:p>
        </w:tc>
      </w:tr>
      <w:tr w:rsidR="00F265A9" w:rsidRPr="0034162F" w14:paraId="68A580A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EFFFE"/>
            <w:vAlign w:val="center"/>
          </w:tcPr>
          <w:p w14:paraId="5A2F9B9A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CEL 2</w:t>
            </w:r>
          </w:p>
        </w:tc>
        <w:tc>
          <w:tcPr>
            <w:tcW w:w="673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F714D0B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Znajomość definicji Teorii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Barkera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i jej znaczenia w kształtowaniu metabolizmu człowieka w okresach krytycznych prenatalnych 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posnatalnych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. Przedstawienie roli programowania żywieniowego i jego wpływu na rozwój chorób cywilizacyjnych w okresie postnatalnym. Rola stanu odżywienia kobiety w ciąży na rozwijający się płód i jego przyszłe zdrowie.</w:t>
            </w:r>
          </w:p>
        </w:tc>
      </w:tr>
      <w:tr w:rsidR="00F265A9" w14:paraId="4C3E4F66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000000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30446E0A" w14:textId="77777777" w:rsidR="00F265A9" w:rsidRDefault="00624100">
            <w:pPr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EFEKTY UCZENIA SIĘ</w:t>
            </w:r>
          </w:p>
        </w:tc>
      </w:tr>
      <w:tr w:rsidR="00F265A9" w14:paraId="2AEA00C3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0D78C6C3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MW1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D6DDDFC" w14:textId="48CDC931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Wiedza: Absolwent zna podstawy rozwoju osobniczego człowieka i jego adaptacji do życia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posnatalnego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. Zna pozytywny i negatywny wpływ czynników zewnętrznych na rozwój płodu oraz definicję teorii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Barkera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mówiącej o trzech okresach krytycznych rozwoju człowieka. Określa role profilaktyki i prozdrowotnych </w:t>
            </w:r>
            <w:proofErr w:type="spellStart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zachowań</w:t>
            </w:r>
            <w:proofErr w:type="spellEnd"/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w zapobieganiu chorób przewlekłych.</w:t>
            </w: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(EUK6_W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3C6716" w14:paraId="6789C4F2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6E2C083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lastRenderedPageBreak/>
              <w:t>MW2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2A4300FD" w14:textId="6FADCBD5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Wiedza: Posiada wiedzę z zakresu podstaw ogólnych zmian w metabolizmie zachodzące w organizmie kobiety ciężarnej oraz podczas laktacji. Zna odpowiedni dobór  zapotrzebowania na główne składniki pokarmowe w okresie ciąży i laktacji, rozumie ich rolę biologiczną w przebiegu ciąży.</w:t>
            </w:r>
            <w:r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Wymienia pozytywne i negatywne skutki oddziaływania składników pokarmowych i używek na rozwijający się płód. Wykazuje znajomość zarówno korzystnego, jak i szkodliwego oddziaływania składników </w:t>
            </w:r>
            <w:proofErr w:type="spellStart"/>
            <w:r w:rsidR="003C6716" w:rsidRPr="0034162F">
              <w:rPr>
                <w:rFonts w:ascii="Arial" w:hAnsi="Arial" w:cs="Arial"/>
                <w:sz w:val="22"/>
                <w:szCs w:val="22"/>
                <w:lang w:val="pl-PL"/>
              </w:rPr>
              <w:t>antyodżywczych</w:t>
            </w:r>
            <w:proofErr w:type="spellEnd"/>
            <w:r w:rsidR="003C6716"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obecnych w żywności na rozwój jednostek chorobowych żywieniowo zależnych.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W8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3C6716" w14:paraId="08D11199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B556C5B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MW3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072A9CE1" w14:textId="31B0FD5B" w:rsidR="00F265A9" w:rsidRPr="003C6716" w:rsidRDefault="00624100" w:rsidP="003C6716">
            <w:pPr>
              <w:jc w:val="center"/>
              <w:rPr>
                <w:lang w:val="pl-PL"/>
              </w:rPr>
            </w:pPr>
            <w:r w:rsidRPr="0034162F">
              <w:rPr>
                <w:rFonts w:eastAsiaTheme="minorHAnsi"/>
                <w:lang w:val="pl-PL"/>
              </w:rPr>
              <w:t>Wiedza</w:t>
            </w:r>
            <w:r w:rsidRPr="0034162F">
              <w:rPr>
                <w:rFonts w:eastAsiaTheme="minorHAnsi"/>
                <w:b/>
                <w:lang w:val="pl-PL"/>
              </w:rPr>
              <w:t>:</w:t>
            </w:r>
            <w:r w:rsidRPr="0034162F">
              <w:rPr>
                <w:rFonts w:eastAsiaTheme="minorHAnsi"/>
                <w:lang w:val="pl-PL"/>
              </w:rPr>
              <w:t xml:space="preserve"> Absolwent zna rodzaje zaburzeń odżywiania oraz metody ich rozpoznawania. Wie jak opisać wpływ stanu odżywienia matki na rozwijający się płód i jego dalszy rozwój postnatalny. Wykazuje znajomość zagadnień z zakresu dotyczącego prawidłowego żywienia kobiety ciężarnej. Określa rolę dietetyka klinicznego w z edukowaniu oraz planowaniu żywienia kobiet planujących ciąże i będących w ciąży.</w:t>
            </w:r>
            <w:r w:rsidRPr="0034162F">
              <w:rPr>
                <w:lang w:val="pl-PL" w:eastAsia="pl-PL"/>
              </w:rPr>
              <w:t xml:space="preserve"> </w:t>
            </w:r>
            <w:r w:rsidR="003C6716" w:rsidRPr="0034162F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Zna etiopatogenezę wybranych przewlekłych nieinfekcyjnych chorób i potrafi je powiązać z zjawiskiem programowania metabolicznego zdrowia człowieka.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 xml:space="preserve"> (EUK6_W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11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EUK6_W</w:t>
            </w:r>
            <w:r w:rsidR="00F54002">
              <w:rPr>
                <w:rFonts w:ascii="Arial" w:hAnsi="Arial" w:cs="Arial"/>
                <w:sz w:val="22"/>
                <w:szCs w:val="22"/>
                <w:lang w:val="pl-PL"/>
              </w:rPr>
              <w:t>14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14:paraId="062964B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1C673CF1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3F99B108" w14:textId="62153294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>Umiejetności</w:t>
            </w:r>
            <w:proofErr w:type="spellEnd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: </w:t>
            </w:r>
            <w:r w:rsidR="00FA2B81" w:rsidRPr="00FA2B81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Potrafi klasyfikować zachowania żywieniowe kobiet w ciąży pro i anty zdrowotne.  W tym wpływ używek i nieprawidłowego żywienia na rozwój chorób układu krążenia, oddychania, kostnego, a także chorób nowotworowych na dziecko w życiu postnatalnym.</w:t>
            </w:r>
            <w:r w:rsidR="00FA2B81" w:rsidRPr="00FA2B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Planuje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odpowiednie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postępowanie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FA2B81" w:rsidRPr="00895E40">
              <w:rPr>
                <w:rFonts w:ascii="Arial" w:hAnsi="Arial" w:cs="Arial"/>
                <w:sz w:val="22"/>
                <w:szCs w:val="22"/>
              </w:rPr>
              <w:t>żywieniowe</w:t>
            </w:r>
            <w:proofErr w:type="spellEnd"/>
            <w:r w:rsidR="00FA2B81" w:rsidRPr="00895E40">
              <w:rPr>
                <w:rFonts w:ascii="Arial" w:hAnsi="Arial" w:cs="Arial"/>
                <w:sz w:val="22"/>
                <w:szCs w:val="22"/>
              </w:rPr>
              <w:t>.</w:t>
            </w:r>
            <w:r w:rsidRP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FA2B81" w14:paraId="12502061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7D08732C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110BF203" w14:textId="47030D4E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>Umiejetności</w:t>
            </w:r>
            <w:proofErr w:type="spellEnd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: </w:t>
            </w:r>
            <w:r w:rsidR="00FA2B81" w:rsidRPr="00FA2B81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Analizuje wyniki badań laboratoryjnych i potrafi je wykorzystać w planowaniu i optymalizacji żywienia kobiety ciężarnej</w:t>
            </w: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.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4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5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34162F" w14:paraId="6A17F137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26F6E11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MU3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824E2A6" w14:textId="0D8E1156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proofErr w:type="spellStart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>Umiejetności</w:t>
            </w:r>
            <w:proofErr w:type="spellEnd"/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: </w:t>
            </w:r>
            <w:r w:rsidR="00FA2B81" w:rsidRPr="00FA2B81">
              <w:rPr>
                <w:rFonts w:ascii="Arial" w:hAnsi="Arial" w:cs="Arial"/>
                <w:sz w:val="22"/>
                <w:szCs w:val="22"/>
                <w:lang w:val="pl-PL"/>
              </w:rPr>
              <w:t xml:space="preserve">Potrafi oszacować zapotrzebowanie pokarmowe w stanie zdrowia i choroby żywieniowo zależnej. Umie w praktyce wskazać źródła naturalne poszczególnych składników odżywczych, zna ich znaczenie. </w:t>
            </w:r>
            <w:r w:rsidR="00FA2B81" w:rsidRPr="00FA2B81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Aktywnie prowadzi poradnictwo żywieniowe w oparciu o znajomość kryteriów okresów krytycznych.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10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, EUK6_U</w:t>
            </w:r>
            <w:r w:rsidR="00FA2B81">
              <w:rPr>
                <w:rFonts w:ascii="Arial" w:hAnsi="Arial" w:cs="Arial"/>
                <w:sz w:val="22"/>
                <w:szCs w:val="22"/>
                <w:lang w:val="pl-PL"/>
              </w:rPr>
              <w:t>12,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:rsidRPr="0034162F" w14:paraId="1C89D70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38DAEF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5D7CEC80" w14:textId="1CCE5A27" w:rsidR="00F265A9" w:rsidRPr="003C6716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Kompetencje społeczne: </w:t>
            </w:r>
            <w:r w:rsidRPr="00624100">
              <w:rPr>
                <w:rFonts w:ascii="Arial" w:hAnsi="Arial" w:cs="Arial"/>
                <w:sz w:val="22"/>
                <w:szCs w:val="22"/>
                <w:lang w:val="pl-PL"/>
              </w:rPr>
              <w:t xml:space="preserve">Jest gotów do uzupełniania wiedzy w określonych zagadnieniach dietetycznych. Sumiennie </w:t>
            </w:r>
            <w:r w:rsidRPr="00624100">
              <w:rPr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wypełnia powierzone zadania,  wykazuje zdolności komunikacyjne oraz organizacyjne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EUK6_KS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1,)</w:t>
            </w:r>
          </w:p>
        </w:tc>
      </w:tr>
      <w:tr w:rsidR="00F265A9" w:rsidRPr="0034162F" w14:paraId="23310BF1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6F09CF13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MK2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659EEF5" w14:textId="783866D3" w:rsidR="00F265A9" w:rsidRPr="003C6716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Fonts w:ascii="Arial" w:hAnsi="Arial" w:cs="Arial"/>
                <w:sz w:val="22"/>
                <w:szCs w:val="22"/>
                <w:lang w:val="pl-PL" w:eastAsia="pl-PL"/>
              </w:rPr>
              <w:t xml:space="preserve">Kompetencje społeczne: </w:t>
            </w:r>
            <w:r w:rsidRPr="00624100">
              <w:rPr>
                <w:rFonts w:ascii="Arial" w:hAnsi="Arial" w:cs="Arial"/>
                <w:sz w:val="22"/>
                <w:szCs w:val="22"/>
                <w:lang w:val="pl-PL"/>
              </w:rPr>
              <w:t>Jest gotów do taktownego i skutecznego zasugerowania pacjentowi potrzeby konsultacji medycznej (skierowanie do innego specjalisty).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3C6716">
              <w:rPr>
                <w:rFonts w:ascii="Arial" w:hAnsi="Arial" w:cs="Arial"/>
                <w:sz w:val="22"/>
                <w:szCs w:val="22"/>
                <w:lang w:val="pl-PL"/>
              </w:rPr>
              <w:t>(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EUK6_KS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, EUK6_KS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3</w:t>
            </w:r>
            <w:r w:rsidR="003C6716" w:rsidRPr="003C6716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</w:tc>
      </w:tr>
      <w:tr w:rsidR="00F265A9" w14:paraId="473C8508" w14:textId="77777777" w:rsidTr="005B07B8">
        <w:trPr>
          <w:cantSplit/>
          <w:trHeight w:val="18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2BA3D559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WYMAGANIA WSTĘPNE</w:t>
            </w:r>
          </w:p>
        </w:tc>
      </w:tr>
      <w:tr w:rsidR="00F265A9" w:rsidRPr="0034162F" w14:paraId="5ED50222" w14:textId="77777777" w:rsidTr="005B07B8">
        <w:trPr>
          <w:cantSplit/>
          <w:trHeight w:val="45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</w:tcPr>
          <w:p w14:paraId="77C86B9B" w14:textId="01EC0416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Wiedza z zakresu żywienia kobiet w ciąży </w:t>
            </w:r>
            <w:r w:rsidR="006748E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oraz planujących zajście w ciążę</w:t>
            </w:r>
          </w:p>
        </w:tc>
      </w:tr>
      <w:tr w:rsidR="00F265A9" w14:paraId="4082BDC9" w14:textId="77777777" w:rsidTr="005B07B8">
        <w:trPr>
          <w:cantSplit/>
          <w:trHeight w:val="18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12" w:space="0" w:color="244061"/>
            </w:tcBorders>
            <w:shd w:val="clear" w:color="auto" w:fill="FECC00"/>
            <w:vAlign w:val="center"/>
          </w:tcPr>
          <w:p w14:paraId="2CBFB0B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  <w:sz w:val="22"/>
              </w:rPr>
            </w:pPr>
            <w:r>
              <w:rPr>
                <w:rFonts w:ascii="Arial" w:hAnsi="Arial" w:cs="Arial"/>
                <w:color w:val="463F7C"/>
                <w:sz w:val="22"/>
              </w:rPr>
              <w:t>TREŚCI PROGRAMOWE</w:t>
            </w:r>
          </w:p>
        </w:tc>
        <w:tc>
          <w:tcPr>
            <w:tcW w:w="6731" w:type="dxa"/>
            <w:tcBorders>
              <w:top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50EA1DB6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b/>
                <w:color w:val="463F7C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SZCZEGÓŁOWY OPIS BLOKÓW TEMATYCZNYCH</w:t>
            </w:r>
          </w:p>
        </w:tc>
      </w:tr>
      <w:tr w:rsidR="00F265A9" w:rsidRPr="0034162F" w14:paraId="5100530E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72B7ACB8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0B6A13D8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7F8808D3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20C7922C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Charakterystyka wybranych surowców oleistych z uwzględnieniem ich cech fizyko-chemicznych i zdrowotnych; technologia produkcji olejów.</w:t>
            </w:r>
          </w:p>
          <w:p w14:paraId="233F5DDB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Wybrane produkty regionalne - charakterystyka, proces produkcji.</w:t>
            </w:r>
          </w:p>
        </w:tc>
      </w:tr>
      <w:tr w:rsidR="00F265A9" w:rsidRPr="0034162F" w14:paraId="34F1ED32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147F1848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6AD32D9D" w14:textId="77777777" w:rsidR="00F265A9" w:rsidRDefault="00F265A9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</w:p>
          <w:p w14:paraId="4289C75D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3AB200D8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Produkty słodzone i substancje dodatkowe w nich obecne (skład i charakterystyka).</w:t>
            </w:r>
          </w:p>
          <w:p w14:paraId="59D731F0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Ocena organoleptyczna wybranych produktów słodzonych.</w:t>
            </w:r>
          </w:p>
          <w:p w14:paraId="2FA3AB5D" w14:textId="77777777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Przemysł owocowy i warzywny: konserwy owocowe, warzywne - charakterystyka, podział, czynniki wpływające na proces ich psucia; symptomy zachodzących w nich niekorzystnych zmian.</w:t>
            </w:r>
          </w:p>
        </w:tc>
      </w:tr>
      <w:tr w:rsidR="00B82697" w:rsidRPr="0034162F" w14:paraId="6F0B4B75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21CE0AC8" w14:textId="21BFA6CE" w:rsidR="00B82697" w:rsidRDefault="00B8269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78805A0B" w14:textId="69147DE9" w:rsidR="00B82697" w:rsidRPr="00B82697" w:rsidRDefault="00B8269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Zasady żywienia kobiety ciężarnej i wpływ jej stanu odżywienia na rozwój płodu ze szczególnym uwzględnieniem zjawiska programowania metabolizmu postnatalnego jako profilaktyki otyłości, nadciśnienia i nagłych epizodów naczyniowych.</w:t>
            </w:r>
          </w:p>
        </w:tc>
      </w:tr>
      <w:tr w:rsidR="00B82697" w:rsidRPr="0034162F" w14:paraId="5B50C9B2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31F2D3E3" w14:textId="55ED994B" w:rsidR="00B82697" w:rsidRDefault="00B8269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4BB78AB3" w14:textId="08AD92AE" w:rsidR="00B82697" w:rsidRPr="00B82697" w:rsidRDefault="00B8269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Problematyka starzenia się i nieinfekcyjnych chorób przewlekłych. Zasady żywienia w różnych okresach życia i jego znaczenie w zapobieganiu chorobom układu krążenia, kostno-stawowego, układu wydalniczego i przewlekłych chorób metabolicznych.</w:t>
            </w:r>
          </w:p>
        </w:tc>
      </w:tr>
      <w:tr w:rsidR="00B82697" w:rsidRPr="0034162F" w14:paraId="346A77FC" w14:textId="77777777" w:rsidTr="005B07B8">
        <w:trPr>
          <w:cantSplit/>
          <w:trHeight w:val="567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</w:tcPr>
          <w:p w14:paraId="45C717F2" w14:textId="32B9C2AC" w:rsidR="00B82697" w:rsidRDefault="00B82697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KONWERSATORIUM 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01EE777C" w14:textId="1817AD1B" w:rsidR="00B82697" w:rsidRPr="00B82697" w:rsidRDefault="00B82697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Przewlekłe choroby nieinfekcyjne (choroby </w:t>
            </w:r>
            <w:proofErr w:type="spellStart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dietozależne</w:t>
            </w:r>
            <w:proofErr w:type="spellEnd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) - znaczenie czynnika żywieniowego w rozwoju tej grupy chorób. Teoria </w:t>
            </w:r>
            <w:proofErr w:type="spellStart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Barkera</w:t>
            </w:r>
            <w:proofErr w:type="spellEnd"/>
            <w:r w:rsidRPr="00B82697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w praktyce – czy właściwe żywienie w okresach krytycznych ma istotne znaczenie w kształtowaniu zdrowia jednostki i populacji.</w:t>
            </w:r>
          </w:p>
        </w:tc>
      </w:tr>
      <w:tr w:rsidR="00F265A9" w14:paraId="76A98DD4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40256BE9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FEFFFF"/>
                <w:sz w:val="22"/>
              </w:rPr>
            </w:pPr>
            <w:r>
              <w:rPr>
                <w:rFonts w:ascii="Arial" w:hAnsi="Arial" w:cs="Arial"/>
                <w:color w:val="463F7C"/>
                <w:sz w:val="22"/>
              </w:rPr>
              <w:t>METODY DYDAKTYCZNE</w:t>
            </w:r>
          </w:p>
        </w:tc>
      </w:tr>
      <w:tr w:rsidR="00F265A9" w14:paraId="0546A24C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61B2E318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M1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26BEEAE9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Prezentacje multimedialne</w:t>
            </w:r>
          </w:p>
        </w:tc>
      </w:tr>
      <w:tr w:rsidR="00F265A9" w14:paraId="6AD8AA16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01CCF330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M2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2E9A270B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Dyskusja</w:t>
            </w:r>
          </w:p>
        </w:tc>
      </w:tr>
      <w:tr w:rsidR="00F265A9" w14:paraId="25BA7C0F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501FDB7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M3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086F025E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Praca grupowa oraz indywidualna</w:t>
            </w:r>
          </w:p>
        </w:tc>
      </w:tr>
      <w:tr w:rsidR="00F265A9" w14:paraId="796B293E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7E360FDB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M4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7B0B3E8A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Pogadanka</w:t>
            </w:r>
          </w:p>
        </w:tc>
      </w:tr>
      <w:tr w:rsidR="00F265A9" w14:paraId="27355D09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F1A2C22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4A1BCA86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Pokaz </w:t>
            </w:r>
          </w:p>
        </w:tc>
      </w:tr>
      <w:tr w:rsidR="00F265A9" w14:paraId="01870810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53EDA64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M6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174D0A0B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Burza mózgów</w:t>
            </w:r>
          </w:p>
        </w:tc>
      </w:tr>
      <w:tr w:rsidR="00F265A9" w14:paraId="6D165A87" w14:textId="77777777" w:rsidTr="005B07B8">
        <w:trPr>
          <w:cantSplit/>
          <w:trHeight w:val="279"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344D0CE7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M7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0AF4D184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Ocena sensoryczna</w:t>
            </w:r>
            <w:bookmarkStart w:id="0" w:name="_Hlk150289558"/>
            <w:bookmarkEnd w:id="0"/>
          </w:p>
        </w:tc>
      </w:tr>
      <w:tr w:rsidR="00F265A9" w14:paraId="2F9206A3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0D9BDDA0" w14:textId="77777777" w:rsidR="00F265A9" w:rsidRDefault="00624100">
            <w:pPr>
              <w:pStyle w:val="Styltabeli2"/>
              <w:jc w:val="center"/>
              <w:rPr>
                <w:rFonts w:ascii="Arial" w:hAnsi="Arial" w:cs="Arial"/>
                <w:b/>
                <w:color w:val="FEFFFF"/>
                <w:sz w:val="22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NAKŁAD PRACY STUDENTA</w:t>
            </w:r>
          </w:p>
        </w:tc>
      </w:tr>
      <w:tr w:rsidR="00F265A9" w14:paraId="07686801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101567F2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GODZINY KONTAKTOWE Z NAUCZYCIELEM AKADEMICKIM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20416264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15 godz. </w:t>
            </w:r>
          </w:p>
        </w:tc>
      </w:tr>
      <w:tr w:rsidR="00F265A9" w:rsidRPr="0034162F" w14:paraId="62AA1B9C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auto"/>
            <w:vAlign w:val="center"/>
          </w:tcPr>
          <w:p w14:paraId="4B6AA164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GODZINY BEZ UDZIAŁU NAUCZYCIELA AKADEMICKIEGO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54BE478D" w14:textId="77672BC0" w:rsidR="00F265A9" w:rsidRDefault="00674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85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  <w:p w14:paraId="22CBDE57" w14:textId="77777777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Przygotowanie do zaliczenia (testu) z wykładów – 15 godz.</w:t>
            </w:r>
          </w:p>
          <w:p w14:paraId="021D7B96" w14:textId="2A2B2F88" w:rsidR="00F265A9" w:rsidRDefault="00624100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Analiza materiałów literaturowych, przygotowanie i opracowanie sprawozdań z ćwiczeń – </w:t>
            </w:r>
            <w:r w:rsidR="006748E8">
              <w:rPr>
                <w:rFonts w:ascii="Arial" w:hAnsi="Arial" w:cs="Arial"/>
                <w:sz w:val="22"/>
                <w:szCs w:val="22"/>
                <w:lang w:val="pl-PL"/>
              </w:rPr>
              <w:t>35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  <w:p w14:paraId="401AE403" w14:textId="7326BCD3" w:rsidR="00F265A9" w:rsidRDefault="00624100" w:rsidP="00674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Przygotowanie do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testu – </w:t>
            </w:r>
            <w:r w:rsidR="006748E8">
              <w:rPr>
                <w:rFonts w:ascii="Arial" w:hAnsi="Arial" w:cs="Arial"/>
                <w:sz w:val="22"/>
                <w:szCs w:val="22"/>
                <w:lang w:val="pl-PL"/>
              </w:rPr>
              <w:t>35</w:t>
            </w:r>
            <w:bookmarkStart w:id="1" w:name="_GoBack"/>
            <w:bookmarkEnd w:id="1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godz.</w:t>
            </w:r>
          </w:p>
        </w:tc>
      </w:tr>
      <w:tr w:rsidR="00F265A9" w14:paraId="4DAA8E49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auto"/>
            <w:vAlign w:val="center"/>
          </w:tcPr>
          <w:p w14:paraId="32F21C52" w14:textId="77777777" w:rsidR="00F265A9" w:rsidRDefault="00624100">
            <w:pPr>
              <w:pStyle w:val="Styltabeli6"/>
              <w:jc w:val="center"/>
              <w:rPr>
                <w:rFonts w:ascii="Arial" w:hAnsi="Arial" w:cs="Arial"/>
                <w:color w:val="463F7C"/>
              </w:rPr>
            </w:pPr>
            <w:r>
              <w:rPr>
                <w:rFonts w:ascii="Arial" w:hAnsi="Arial" w:cs="Arial"/>
                <w:color w:val="463F7C"/>
              </w:rPr>
              <w:t>SUMARYCZNA LICZBA GODZIN DLA PRZEDMIOTU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14:paraId="0D3537CE" w14:textId="431069DF" w:rsidR="00F265A9" w:rsidRDefault="006748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100 godz.</w:t>
            </w:r>
          </w:p>
        </w:tc>
      </w:tr>
      <w:tr w:rsidR="00F265A9" w:rsidRPr="0034162F" w14:paraId="5354F144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2321660E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lang w:val="pl-PL"/>
              </w:rPr>
              <w:lastRenderedPageBreak/>
              <w:t>REGULAMIN ZAJĘĆ I WARUNKI ZALICZENIA</w:t>
            </w:r>
          </w:p>
        </w:tc>
      </w:tr>
      <w:tr w:rsidR="00F265A9" w:rsidRPr="0034162F" w14:paraId="0D98EDDB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4F97CCCE" w14:textId="24A407B9" w:rsidR="00F265A9" w:rsidRDefault="00624100" w:rsidP="0034162F">
            <w:pPr>
              <w:spacing w:after="40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Wszystkie zajęcia są obowiązkowe; w przypadku nieobecności na zajęciach, Student jest zobligowany do zrealizowania omawianego tematu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poprzez przygotowania dodatkowego zadania z określonego tematu, lub odrobić zajęcia z grupą stacjonarną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. </w:t>
            </w:r>
          </w:p>
        </w:tc>
      </w:tr>
      <w:tr w:rsidR="00F265A9" w14:paraId="22553CF9" w14:textId="77777777" w:rsidTr="005B07B8">
        <w:trPr>
          <w:cantSplit/>
          <w:trHeight w:val="27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3EE99711" w14:textId="77777777" w:rsidR="00F265A9" w:rsidRDefault="00624100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METODY OCENY POSTĘPU STUDENTÓW</w:t>
            </w:r>
          </w:p>
        </w:tc>
      </w:tr>
      <w:tr w:rsidR="00F265A9" w:rsidRPr="0034162F" w14:paraId="30D5B5BB" w14:textId="77777777" w:rsidTr="005B07B8">
        <w:trPr>
          <w:cantSplit/>
          <w:trHeight w:val="213"/>
          <w:jc w:val="center"/>
        </w:trPr>
        <w:tc>
          <w:tcPr>
            <w:tcW w:w="2901" w:type="dxa"/>
            <w:tcBorders>
              <w:top w:val="single" w:sz="12" w:space="0" w:color="244061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B10CF1C" w14:textId="77777777" w:rsidR="00F265A9" w:rsidRDefault="0062410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WIEDZY</w:t>
            </w:r>
          </w:p>
        </w:tc>
        <w:tc>
          <w:tcPr>
            <w:tcW w:w="6731" w:type="dxa"/>
            <w:tcBorders>
              <w:top w:val="single" w:sz="12" w:space="0" w:color="244061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0EE636EC" w14:textId="7058C9EF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Test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jedn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okrotnego wyboru pojedynczej odpowiedzi,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>0 pytań</w:t>
            </w:r>
          </w:p>
        </w:tc>
      </w:tr>
      <w:tr w:rsidR="00F265A9" w:rsidRPr="0034162F" w14:paraId="4BAD194C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11A9910A" w14:textId="77777777" w:rsidR="00F265A9" w:rsidRDefault="0062410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UMIEJĘTNOŚCI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312DF8C3" w14:textId="0EC4E96B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Obserwacja/ocena przygotowanych przez studenta zadań: umiejętność trafnego </w:t>
            </w:r>
            <w:r w:rsidR="0034162F">
              <w:rPr>
                <w:rFonts w:ascii="Arial" w:hAnsi="Arial" w:cs="Arial"/>
                <w:sz w:val="22"/>
                <w:szCs w:val="22"/>
                <w:lang w:val="pl-PL"/>
              </w:rPr>
              <w:t>przyporządkowania żywienia do określonego przypadku.</w:t>
            </w:r>
          </w:p>
        </w:tc>
      </w:tr>
      <w:tr w:rsidR="00F265A9" w:rsidRPr="0034162F" w14:paraId="722851F4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4AB044E3" w14:textId="77777777" w:rsidR="00F265A9" w:rsidRDefault="00624100">
            <w:pPr>
              <w:jc w:val="center"/>
              <w:rPr>
                <w:rFonts w:ascii="Arial" w:hAnsi="Arial" w:cs="Arial"/>
                <w:color w:val="463F7C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W ZAKRESIE  KOMPETENCJI SPOŁECZNYCH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  <w:vAlign w:val="center"/>
          </w:tcPr>
          <w:p w14:paraId="674F8EDB" w14:textId="6CFEF55E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Aktywność studenta podczas konwersatorium</w:t>
            </w:r>
            <w:r w:rsidR="009A791E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:</w:t>
            </w:r>
            <w:r w:rsidRPr="0034162F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obserwacja pracy w grupie i indywidualnie</w:t>
            </w:r>
          </w:p>
        </w:tc>
      </w:tr>
      <w:tr w:rsidR="00F265A9" w:rsidRPr="0034162F" w14:paraId="798F7AF5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0FDCFB26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KSZTAŁTUJĄCE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FFFFFF"/>
            <w:vAlign w:val="center"/>
          </w:tcPr>
          <w:p w14:paraId="1C62136A" w14:textId="362D97A5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Konwersatorium: samodzielnie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 xml:space="preserve">opracowanie materiału oraz sposobu żywienia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podstawie otrzymanego od Prowadzącego zajęcia –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>tematu</w:t>
            </w:r>
          </w:p>
        </w:tc>
      </w:tr>
      <w:tr w:rsidR="00F265A9" w:rsidRPr="0034162F" w14:paraId="12926F5D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14:paraId="106D04B7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SPRAWDZIANY PODSUMOWUJĄCE</w:t>
            </w:r>
          </w:p>
          <w:p w14:paraId="415A8FC3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(I </w:t>
            </w:r>
            <w:proofErr w:type="spellStart"/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i</w:t>
            </w:r>
            <w:proofErr w:type="spellEnd"/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 xml:space="preserve"> II termin)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FFFFFF"/>
            <w:vAlign w:val="center"/>
          </w:tcPr>
          <w:p w14:paraId="4A49F6EB" w14:textId="5C1CD744" w:rsidR="00F265A9" w:rsidRDefault="00624100">
            <w:pPr>
              <w:spacing w:after="96"/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Zaliczenie: </w:t>
            </w:r>
            <w:r w:rsidR="00B82697">
              <w:rPr>
                <w:rFonts w:ascii="Arial" w:hAnsi="Arial" w:cs="Arial"/>
                <w:sz w:val="22"/>
                <w:szCs w:val="22"/>
                <w:lang w:val="pl-PL"/>
              </w:rPr>
              <w:t xml:space="preserve">Prezentacja na zadany temat  oraz 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Test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>jedn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okrotnego wyboru pojedynczej odpowiedzi, </w:t>
            </w:r>
            <w:r w:rsidR="009A791E">
              <w:rPr>
                <w:rFonts w:ascii="Arial" w:hAnsi="Arial" w:cs="Arial"/>
                <w:sz w:val="22"/>
                <w:szCs w:val="22"/>
                <w:lang w:val="pl-PL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0 pytań (I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pl-PL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pl-PL"/>
              </w:rPr>
              <w:t xml:space="preserve"> II termin)</w:t>
            </w:r>
          </w:p>
        </w:tc>
      </w:tr>
      <w:tr w:rsidR="00F265A9" w14:paraId="6ABF900D" w14:textId="77777777" w:rsidTr="005B07B8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16C6FC09" w14:textId="77777777" w:rsidR="00F265A9" w:rsidRDefault="00624100">
            <w:pPr>
              <w:jc w:val="center"/>
              <w:rPr>
                <w:rFonts w:ascii="Arial" w:hAnsi="Arial" w:cs="Arial"/>
                <w:b/>
                <w:color w:val="FFFFFF"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  <w:lang w:val="pl-PL"/>
              </w:rPr>
              <w:t>KRYTERIA ZALICZENIA Z OCENĄ</w:t>
            </w:r>
          </w:p>
        </w:tc>
      </w:tr>
      <w:tr w:rsidR="00F265A9" w14:paraId="761917CF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5206380F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53A18285" w14:textId="65164FEE" w:rsidR="00F265A9" w:rsidRDefault="005B07B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10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11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Style w:val="eop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 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Student współpracuje z grupą na poziomie podstawowym. Podczas wykonywania powierzonych zadań wykazuje bardzo małą aktywność.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dostatecznym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14:paraId="0E7AF0DB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3BB344D4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3,5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76450C1" w14:textId="07FF5F09" w:rsidR="00F265A9" w:rsidRDefault="005B07B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12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13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Student w umiarkowanym stopniu współpracuje z grupą. Wykazuje małą aktywność w trakcie zajęć.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ponad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dostatecznym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:rsidRPr="005B07B8" w14:paraId="7DDA8228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1D76B4E3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E062C33" w14:textId="0B5C6618" w:rsidR="00F265A9" w:rsidRDefault="00EE2E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14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15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Student angażuje się w pracę z grupą oraz wykazuje aktywność w trakcie powierzonych zadań.  </w:t>
            </w:r>
            <w:r w:rsidR="00624100" w:rsidRPr="005B07B8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>Przedstawione sprawozdania, kolokwia/krzyżówki - ocenione na poziomie dobrym.</w:t>
            </w:r>
          </w:p>
        </w:tc>
      </w:tr>
      <w:tr w:rsidR="00F265A9" w14:paraId="03CEEE4A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2" w:space="0" w:color="7F7F7F"/>
              <w:right w:val="single" w:sz="2" w:space="0" w:color="7F7F7F"/>
            </w:tcBorders>
            <w:shd w:val="clear" w:color="auto" w:fill="FEFFFE"/>
            <w:vAlign w:val="center"/>
          </w:tcPr>
          <w:p w14:paraId="42C02C72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t>NA OCENĘ 4,5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2" w:space="0" w:color="7F7F7F"/>
              <w:right w:val="single" w:sz="12" w:space="0" w:color="244061"/>
            </w:tcBorders>
            <w:shd w:val="clear" w:color="auto" w:fill="auto"/>
          </w:tcPr>
          <w:p w14:paraId="6175EB40" w14:textId="471CFC61" w:rsidR="00F265A9" w:rsidRDefault="00EE2EE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16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17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Student w trakcie zajęć aktywnie włącza się w pracę grupy, z którą podejmuje współpracę, bardzo dobrze wykonuje powierzone zadania.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ponad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dobrym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14:paraId="43E085C4" w14:textId="77777777" w:rsidTr="005B07B8">
        <w:trPr>
          <w:cantSplit/>
          <w:jc w:val="center"/>
        </w:trPr>
        <w:tc>
          <w:tcPr>
            <w:tcW w:w="2901" w:type="dxa"/>
            <w:tcBorders>
              <w:top w:val="single" w:sz="2" w:space="0" w:color="7F7F7F"/>
              <w:left w:val="single" w:sz="12" w:space="0" w:color="244061"/>
              <w:bottom w:val="single" w:sz="12" w:space="0" w:color="244061"/>
              <w:right w:val="single" w:sz="2" w:space="0" w:color="7F7F7F"/>
            </w:tcBorders>
            <w:shd w:val="clear" w:color="auto" w:fill="FEFFFE"/>
            <w:vAlign w:val="center"/>
          </w:tcPr>
          <w:p w14:paraId="34983FE9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0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0"/>
                <w:lang w:val="pl-PL"/>
              </w:rPr>
              <w:lastRenderedPageBreak/>
              <w:t>NA OCENĘ 5,0</w:t>
            </w:r>
          </w:p>
        </w:tc>
        <w:tc>
          <w:tcPr>
            <w:tcW w:w="6731" w:type="dxa"/>
            <w:tcBorders>
              <w:top w:val="single" w:sz="2" w:space="0" w:color="7F7F7F"/>
              <w:left w:val="single" w:sz="2" w:space="0" w:color="7F7F7F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14:paraId="4FD89BDE" w14:textId="45FB32FF" w:rsidR="00F265A9" w:rsidRDefault="005B07B8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1</w:t>
            </w:r>
            <w:r w:rsidR="00EE2EE8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8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-</w:t>
            </w:r>
            <w:r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2</w:t>
            </w:r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0 pozytywnych odpowiedzi (punktów) w teście wielokrotnego wyboru </w:t>
            </w:r>
            <w:proofErr w:type="spellStart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>pojedycznej</w:t>
            </w:r>
            <w:proofErr w:type="spellEnd"/>
            <w:r w:rsidR="00624100" w:rsidRPr="0034162F">
              <w:rPr>
                <w:rStyle w:val="normaltextrun"/>
                <w:rFonts w:ascii="Arial" w:hAnsi="Arial" w:cs="Arial"/>
                <w:color w:val="000000"/>
                <w:sz w:val="22"/>
                <w:szCs w:val="22"/>
                <w:shd w:val="clear" w:color="auto" w:fill="FFFFFF"/>
                <w:lang w:val="pl-PL"/>
              </w:rPr>
              <w:t xml:space="preserve"> odpowiedzi.</w:t>
            </w:r>
            <w:r w:rsidR="00624100" w:rsidRPr="0034162F">
              <w:rPr>
                <w:rFonts w:ascii="Arial" w:hAnsi="Arial" w:cs="Arial"/>
                <w:sz w:val="22"/>
                <w:szCs w:val="22"/>
                <w:shd w:val="clear" w:color="auto" w:fill="FAF9F8"/>
                <w:lang w:val="pl-PL"/>
              </w:rPr>
              <w:t xml:space="preserve"> Aktywnie współpracuje z grupą, jednocześnie wykazuje dużą samodzielność w trakcie przygotowywania powierzonych prac/zadań.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Przedstawione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sprawozdania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,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kolokwia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/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krzyżówki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-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ocenione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na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poziomie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bardzo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 xml:space="preserve"> </w:t>
            </w:r>
            <w:proofErr w:type="spellStart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dobrym</w:t>
            </w:r>
            <w:proofErr w:type="spellEnd"/>
            <w:r w:rsidR="00624100">
              <w:rPr>
                <w:rFonts w:ascii="Arial" w:hAnsi="Arial" w:cs="Arial"/>
                <w:sz w:val="22"/>
                <w:szCs w:val="22"/>
                <w:shd w:val="clear" w:color="auto" w:fill="FAF9F8"/>
              </w:rPr>
              <w:t>.</w:t>
            </w:r>
          </w:p>
        </w:tc>
      </w:tr>
      <w:tr w:rsidR="00F265A9" w14:paraId="0440D199" w14:textId="77777777" w:rsidTr="005B07B8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17787C2F" w14:textId="77777777" w:rsidR="00F265A9" w:rsidRDefault="00624100">
            <w:pPr>
              <w:jc w:val="center"/>
              <w:rPr>
                <w:rFonts w:ascii="Arial" w:hAnsi="Arial" w:cs="Arial"/>
                <w:b/>
                <w:color w:val="463F7C"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LITERATURA OBOWIĄZKOWA</w:t>
            </w:r>
          </w:p>
        </w:tc>
      </w:tr>
      <w:tr w:rsidR="005B07B8" w:rsidRPr="0034162F" w14:paraId="35D55FF8" w14:textId="77777777" w:rsidTr="005B07B8">
        <w:trPr>
          <w:cantSplit/>
          <w:trHeight w:val="567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vAlign w:val="center"/>
          </w:tcPr>
          <w:p w14:paraId="7CDF8B21" w14:textId="77777777" w:rsidR="005B07B8" w:rsidRPr="005B07B8" w:rsidRDefault="005B07B8" w:rsidP="005B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[1] Ciborowska H., Rudnicka A — Dietetyka. żywienie zdrowego i chorego człowieka., Warszawa, 2014, Wydawnictwo Lekarskie PZWL</w:t>
            </w:r>
          </w:p>
          <w:p w14:paraId="26E972EA" w14:textId="77777777" w:rsidR="005B07B8" w:rsidRPr="005B07B8" w:rsidRDefault="005B07B8" w:rsidP="005B07B8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sz w:val="22"/>
                <w:szCs w:val="22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[2] Jarosz M.(red) — Normy żywienia człowieka. Podstawy prewencji otyłości i chorób niezakaźnych., Warszawa, 2008, Wydawnictwo Lekarskie PZWL</w:t>
            </w:r>
          </w:p>
          <w:p w14:paraId="1D03CCD2" w14:textId="64EA53A5" w:rsidR="005B07B8" w:rsidRDefault="005B07B8" w:rsidP="005B07B8">
            <w:pPr>
              <w:widowControl w:val="0"/>
              <w:jc w:val="center"/>
              <w:textAlignment w:val="baseline"/>
              <w:rPr>
                <w:rFonts w:ascii="Arial" w:hAnsi="Arial" w:cs="Arial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[3] Sobotka L. (red.) — Podstawy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zywienia</w:t>
            </w:r>
            <w:proofErr w:type="spellEnd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klinicznego., Kraków, 2013,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Scientifica</w:t>
            </w:r>
            <w:proofErr w:type="spellEnd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sp</w:t>
            </w:r>
            <w:proofErr w:type="spellEnd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 xml:space="preserve"> z </w:t>
            </w:r>
            <w:proofErr w:type="spellStart"/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oo</w:t>
            </w:r>
            <w:proofErr w:type="spellEnd"/>
          </w:p>
        </w:tc>
      </w:tr>
      <w:tr w:rsidR="005B07B8" w14:paraId="12593474" w14:textId="77777777" w:rsidTr="005B07B8">
        <w:trPr>
          <w:cantSplit/>
          <w:trHeight w:val="19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CC00"/>
            <w:vAlign w:val="center"/>
          </w:tcPr>
          <w:p w14:paraId="55CF721A" w14:textId="77777777" w:rsidR="005B07B8" w:rsidRDefault="005B07B8" w:rsidP="005B07B8">
            <w:pPr>
              <w:jc w:val="center"/>
              <w:rPr>
                <w:rFonts w:ascii="Arial" w:hAnsi="Arial" w:cs="Arial"/>
                <w:b/>
                <w:sz w:val="22"/>
                <w:lang w:val="pl-PL"/>
              </w:rPr>
            </w:pPr>
            <w:r>
              <w:rPr>
                <w:rFonts w:ascii="Arial" w:hAnsi="Arial" w:cs="Arial"/>
                <w:b/>
                <w:color w:val="463F7C"/>
                <w:sz w:val="22"/>
              </w:rPr>
              <w:t>LITERATURA UZUPEŁNIAJĄCA</w:t>
            </w:r>
          </w:p>
        </w:tc>
      </w:tr>
      <w:tr w:rsidR="005B07B8" w:rsidRPr="0034162F" w14:paraId="38C1C03E" w14:textId="77777777" w:rsidTr="005B07B8">
        <w:trPr>
          <w:cantSplit/>
          <w:trHeight w:val="340"/>
          <w:jc w:val="center"/>
        </w:trPr>
        <w:tc>
          <w:tcPr>
            <w:tcW w:w="9632" w:type="dxa"/>
            <w:gridSpan w:val="2"/>
            <w:tcBorders>
              <w:top w:val="single" w:sz="12" w:space="0" w:color="244061"/>
              <w:left w:val="single" w:sz="12" w:space="0" w:color="244061"/>
              <w:bottom w:val="single" w:sz="12" w:space="0" w:color="244061"/>
              <w:right w:val="single" w:sz="12" w:space="0" w:color="244061"/>
            </w:tcBorders>
            <w:shd w:val="clear" w:color="auto" w:fill="FEFFFE"/>
            <w:vAlign w:val="center"/>
          </w:tcPr>
          <w:p w14:paraId="7EF67866" w14:textId="77777777" w:rsidR="005B07B8" w:rsidRPr="005B07B8" w:rsidRDefault="005B07B8" w:rsidP="005B07B8">
            <w:pPr>
              <w:jc w:val="center"/>
              <w:textAlignment w:val="baseline"/>
              <w:rPr>
                <w:rFonts w:ascii="Arial" w:eastAsiaTheme="minorHAnsi" w:hAnsi="Arial" w:cs="Arial"/>
                <w:sz w:val="22"/>
                <w:szCs w:val="22"/>
                <w:lang w:val="pl-PL"/>
              </w:rPr>
            </w:pPr>
            <w:r w:rsidRPr="005B07B8">
              <w:rPr>
                <w:rFonts w:ascii="Arial" w:hAnsi="Arial" w:cs="Arial"/>
                <w:sz w:val="22"/>
                <w:szCs w:val="22"/>
                <w:lang w:val="pl-PL"/>
              </w:rPr>
              <w:t>[</w:t>
            </w: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1] Jarosz M.(red) — Praktyczny podręcznik dietetyki., Warszawa, 2010, Wydawnictwo IZZ</w:t>
            </w:r>
          </w:p>
          <w:p w14:paraId="7AC37DE5" w14:textId="5075E215" w:rsidR="005B07B8" w:rsidRDefault="005B07B8" w:rsidP="005B07B8">
            <w:pPr>
              <w:spacing w:after="96"/>
              <w:jc w:val="center"/>
              <w:rPr>
                <w:rFonts w:ascii="Arial" w:hAnsi="Arial" w:cs="Arial"/>
                <w:lang w:val="pl-PL"/>
              </w:rPr>
            </w:pPr>
            <w:r w:rsidRPr="005B07B8">
              <w:rPr>
                <w:rFonts w:ascii="Arial" w:eastAsiaTheme="minorHAnsi" w:hAnsi="Arial" w:cs="Arial"/>
                <w:sz w:val="22"/>
                <w:szCs w:val="22"/>
                <w:lang w:val="pl-PL"/>
              </w:rPr>
              <w:t>[ 2] Szostak-Węgierek D.,  -  Żywienie w ciąży i karmienia piersią., Warszawa 2021, Wydawnictwo Lekarskie PZWL</w:t>
            </w:r>
            <w:r w:rsidRPr="0034162F">
              <w:rPr>
                <w:rStyle w:val="normaltextrun"/>
                <w:rFonts w:ascii="Arial" w:hAnsi="Arial" w:cs="Arial"/>
                <w:sz w:val="22"/>
                <w:szCs w:val="22"/>
                <w:lang w:val="pl-PL"/>
              </w:rPr>
              <w:t>.</w:t>
            </w:r>
          </w:p>
        </w:tc>
      </w:tr>
    </w:tbl>
    <w:p w14:paraId="7BF8D347" w14:textId="77777777" w:rsidR="00F265A9" w:rsidRDefault="00F265A9">
      <w:pPr>
        <w:pStyle w:val="Tre"/>
        <w:jc w:val="center"/>
        <w:rPr>
          <w:rFonts w:ascii="Arial" w:hAnsi="Arial" w:cs="Arial"/>
          <w:color w:val="auto"/>
          <w:sz w:val="24"/>
          <w:szCs w:val="24"/>
        </w:rPr>
      </w:pPr>
    </w:p>
    <w:sectPr w:rsidR="00F265A9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 Neue">
    <w:altName w:val="Arial"/>
    <w:charset w:val="EE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panose1 w:val="00000000000000000000"/>
    <w:charset w:val="8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defaultTabStop w:val="720"/>
  <w:autoHyphenation/>
  <w:hyphenationZone w:val="0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bYwNjcxNjW1NLIwNjNR0lEKTi0uzszPAykwrQUA0eM/OiwAAAA="/>
  </w:docVars>
  <w:rsids>
    <w:rsidRoot w:val="00F265A9"/>
    <w:rsid w:val="0034162F"/>
    <w:rsid w:val="003C6716"/>
    <w:rsid w:val="004074F9"/>
    <w:rsid w:val="005B07B8"/>
    <w:rsid w:val="00624100"/>
    <w:rsid w:val="006748E8"/>
    <w:rsid w:val="009A791E"/>
    <w:rsid w:val="00A3668B"/>
    <w:rsid w:val="00A53191"/>
    <w:rsid w:val="00B82697"/>
    <w:rsid w:val="00EE2EE8"/>
    <w:rsid w:val="00F265A9"/>
    <w:rsid w:val="00F54002"/>
    <w:rsid w:val="00FA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53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C0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Autospacing="1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character" w:customStyle="1" w:styleId="NagwekZnak">
    <w:name w:val="Nagłówek Znak"/>
    <w:link w:val="Nagwek"/>
    <w:qFormat/>
    <w:rsid w:val="002122DB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qFormat/>
    <w:rsid w:val="00654B9E"/>
  </w:style>
  <w:style w:type="character" w:customStyle="1" w:styleId="TekstdymkaZnak">
    <w:name w:val="Tekst dymka Znak"/>
    <w:link w:val="Tekstdymka"/>
    <w:qFormat/>
    <w:rsid w:val="00483354"/>
    <w:rPr>
      <w:rFonts w:ascii="Segoe UI" w:hAnsi="Segoe UI" w:cs="Segoe UI"/>
      <w:sz w:val="18"/>
      <w:szCs w:val="18"/>
      <w:lang w:val="en-US" w:eastAsia="en-US"/>
    </w:rPr>
  </w:style>
  <w:style w:type="character" w:customStyle="1" w:styleId="TekstprzypisukocowegoZnak">
    <w:name w:val="Tekst przypisu końcowego Znak"/>
    <w:link w:val="Tekstprzypisukocowego"/>
    <w:qFormat/>
    <w:rsid w:val="00FF5F59"/>
    <w:rPr>
      <w:lang w:val="en-US" w:eastAsia="en-US"/>
    </w:rPr>
  </w:style>
  <w:style w:type="character" w:customStyle="1" w:styleId="Znakiprzypiswkocowych">
    <w:name w:val="Znaki przypisów końcowych"/>
    <w:qFormat/>
    <w:locked/>
    <w:rsid w:val="00FF5F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il">
    <w:name w:val="il"/>
    <w:qFormat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27B9D"/>
    <w:rPr>
      <w:b/>
      <w:bCs/>
      <w:sz w:val="36"/>
      <w:szCs w:val="36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8395D"/>
    <w:rPr>
      <w:lang w:val="en-US" w:eastAsia="en-US"/>
    </w:rPr>
  </w:style>
  <w:style w:type="character" w:customStyle="1" w:styleId="Znakiprzypiswdolnych">
    <w:name w:val="Znaki przypisów dolnych"/>
    <w:basedOn w:val="Domylnaczcionkaakapitu"/>
    <w:semiHidden/>
    <w:unhideWhenUsed/>
    <w:qFormat/>
    <w:locked/>
    <w:rsid w:val="0078395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771522"/>
  </w:style>
  <w:style w:type="character" w:customStyle="1" w:styleId="eop">
    <w:name w:val="eop"/>
    <w:basedOn w:val="Domylnaczcionkaakapitu"/>
    <w:qFormat/>
    <w:rsid w:val="00771522"/>
  </w:style>
  <w:style w:type="character" w:customStyle="1" w:styleId="Nagwek1Znak">
    <w:name w:val="Nagłówek 1 Znak"/>
    <w:basedOn w:val="Domylnaczcionkaakapitu"/>
    <w:link w:val="Nagwek1"/>
    <w:qFormat/>
    <w:rsid w:val="00AC0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ytuZnak">
    <w:name w:val="Tytuł Znak"/>
    <w:basedOn w:val="Domylnaczcionkaakapitu"/>
    <w:link w:val="Tytu"/>
    <w:qFormat/>
    <w:rsid w:val="00AC0776"/>
    <w:rPr>
      <w:rFonts w:asciiTheme="majorHAnsi" w:eastAsiaTheme="majorEastAsia" w:hAnsiTheme="majorHAnsi" w:cstheme="majorBidi"/>
      <w:spacing w:val="-10"/>
      <w:kern w:val="2"/>
      <w:sz w:val="56"/>
      <w:szCs w:val="56"/>
      <w:lang w:val="en-US" w:eastAsia="en-US"/>
    </w:rPr>
  </w:style>
  <w:style w:type="paragraph" w:styleId="Nagwek">
    <w:name w:val="header"/>
    <w:basedOn w:val="Normalny"/>
    <w:next w:val="Tekstpodstawowy"/>
    <w:link w:val="NagwekZnak"/>
    <w:locked/>
    <w:rsid w:val="002122DB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re">
    <w:name w:val="Treść"/>
    <w:qFormat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qFormat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qFormat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qFormat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paragraph" w:customStyle="1" w:styleId="Normalny1">
    <w:name w:val="Normalny1"/>
    <w:qFormat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qFormat/>
    <w:locked/>
    <w:rsid w:val="00AB2285"/>
    <w:pPr>
      <w:spacing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qFormat/>
    <w:locked/>
    <w:rsid w:val="00483354"/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paragraph" w:customStyle="1" w:styleId="paragraph">
    <w:name w:val="paragraph"/>
    <w:basedOn w:val="Normalny"/>
    <w:qFormat/>
    <w:rsid w:val="00862817"/>
    <w:pPr>
      <w:spacing w:beforeAutospacing="1" w:afterAutospacing="1"/>
    </w:pPr>
    <w:rPr>
      <w:lang w:val="pl-PL" w:eastAsia="pl-PL"/>
    </w:rPr>
  </w:style>
  <w:style w:type="paragraph" w:styleId="Tytu">
    <w:name w:val="Title"/>
    <w:basedOn w:val="Normalny"/>
    <w:next w:val="Normalny"/>
    <w:link w:val="TytuZnak"/>
    <w:qFormat/>
    <w:locked/>
    <w:rsid w:val="00AC077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Zawartoramki">
    <w:name w:val="Zawartość ramki"/>
    <w:basedOn w:val="Normalny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>
      <w:pPr>
        <w:suppressAutoHyphens/>
      </w:pPr>
    </w:pPrDefault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List Number 5" w:semiHidden="0" w:unhideWhenUsed="0"/>
    <w:lsdException w:name="Title" w:semiHidden="0" w:unhideWhenUsed="0" w:qFormat="1"/>
    <w:lsdException w:name="Subtitle" w:semiHidden="0" w:unhideWhenUsed="0" w:qFormat="1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3D4AB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AC07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semiHidden/>
    <w:unhideWhenUsed/>
    <w:qFormat/>
    <w:locked/>
    <w:rsid w:val="00427B9D"/>
    <w:pPr>
      <w:spacing w:beforeAutospacing="1" w:afterAutospacing="1"/>
      <w:outlineLvl w:val="1"/>
    </w:pPr>
    <w:rPr>
      <w:b/>
      <w:bCs/>
      <w:sz w:val="36"/>
      <w:szCs w:val="36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D4ABA"/>
    <w:rPr>
      <w:u w:val="single"/>
    </w:rPr>
  </w:style>
  <w:style w:type="character" w:customStyle="1" w:styleId="NagwekZnak">
    <w:name w:val="Nagłówek Znak"/>
    <w:link w:val="Nagwek"/>
    <w:qFormat/>
    <w:rsid w:val="002122DB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qFormat/>
    <w:rsid w:val="002122DB"/>
    <w:rPr>
      <w:sz w:val="24"/>
      <w:szCs w:val="24"/>
      <w:lang w:val="en-US" w:eastAsia="en-US"/>
    </w:rPr>
  </w:style>
  <w:style w:type="character" w:styleId="Uwydatnienie">
    <w:name w:val="Emphasis"/>
    <w:uiPriority w:val="20"/>
    <w:qFormat/>
    <w:locked/>
    <w:rsid w:val="00654B9E"/>
    <w:rPr>
      <w:b/>
      <w:bCs/>
    </w:rPr>
  </w:style>
  <w:style w:type="character" w:customStyle="1" w:styleId="st1">
    <w:name w:val="st1"/>
    <w:qFormat/>
    <w:rsid w:val="00654B9E"/>
  </w:style>
  <w:style w:type="character" w:customStyle="1" w:styleId="TekstdymkaZnak">
    <w:name w:val="Tekst dymka Znak"/>
    <w:link w:val="Tekstdymka"/>
    <w:qFormat/>
    <w:rsid w:val="00483354"/>
    <w:rPr>
      <w:rFonts w:ascii="Segoe UI" w:hAnsi="Segoe UI" w:cs="Segoe UI"/>
      <w:sz w:val="18"/>
      <w:szCs w:val="18"/>
      <w:lang w:val="en-US" w:eastAsia="en-US"/>
    </w:rPr>
  </w:style>
  <w:style w:type="character" w:customStyle="1" w:styleId="TekstprzypisukocowegoZnak">
    <w:name w:val="Tekst przypisu końcowego Znak"/>
    <w:link w:val="Tekstprzypisukocowego"/>
    <w:qFormat/>
    <w:rsid w:val="00FF5F59"/>
    <w:rPr>
      <w:lang w:val="en-US" w:eastAsia="en-US"/>
    </w:rPr>
  </w:style>
  <w:style w:type="character" w:customStyle="1" w:styleId="Znakiprzypiswkocowych">
    <w:name w:val="Znaki przypisów końcowych"/>
    <w:qFormat/>
    <w:locked/>
    <w:rsid w:val="00FF5F59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il">
    <w:name w:val="il"/>
    <w:qFormat/>
    <w:rsid w:val="00BB29BF"/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427B9D"/>
    <w:rPr>
      <w:b/>
      <w:bCs/>
      <w:sz w:val="36"/>
      <w:szCs w:val="36"/>
      <w:lang w:val="pl-PL"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78395D"/>
    <w:rPr>
      <w:lang w:val="en-US" w:eastAsia="en-US"/>
    </w:rPr>
  </w:style>
  <w:style w:type="character" w:customStyle="1" w:styleId="Znakiprzypiswdolnych">
    <w:name w:val="Znaki przypisów dolnych"/>
    <w:basedOn w:val="Domylnaczcionkaakapitu"/>
    <w:semiHidden/>
    <w:unhideWhenUsed/>
    <w:qFormat/>
    <w:locked/>
    <w:rsid w:val="0078395D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ormaltextrun">
    <w:name w:val="normaltextrun"/>
    <w:basedOn w:val="Domylnaczcionkaakapitu"/>
    <w:qFormat/>
    <w:rsid w:val="00771522"/>
  </w:style>
  <w:style w:type="character" w:customStyle="1" w:styleId="eop">
    <w:name w:val="eop"/>
    <w:basedOn w:val="Domylnaczcionkaakapitu"/>
    <w:qFormat/>
    <w:rsid w:val="00771522"/>
  </w:style>
  <w:style w:type="character" w:customStyle="1" w:styleId="Nagwek1Znak">
    <w:name w:val="Nagłówek 1 Znak"/>
    <w:basedOn w:val="Domylnaczcionkaakapitu"/>
    <w:link w:val="Nagwek1"/>
    <w:qFormat/>
    <w:rsid w:val="00AC077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TytuZnak">
    <w:name w:val="Tytuł Znak"/>
    <w:basedOn w:val="Domylnaczcionkaakapitu"/>
    <w:link w:val="Tytu"/>
    <w:qFormat/>
    <w:rsid w:val="00AC0776"/>
    <w:rPr>
      <w:rFonts w:asciiTheme="majorHAnsi" w:eastAsiaTheme="majorEastAsia" w:hAnsiTheme="majorHAnsi" w:cstheme="majorBidi"/>
      <w:spacing w:val="-10"/>
      <w:kern w:val="2"/>
      <w:sz w:val="56"/>
      <w:szCs w:val="56"/>
      <w:lang w:val="en-US" w:eastAsia="en-US"/>
    </w:rPr>
  </w:style>
  <w:style w:type="paragraph" w:styleId="Nagwek">
    <w:name w:val="header"/>
    <w:basedOn w:val="Normalny"/>
    <w:next w:val="Tekstpodstawowy"/>
    <w:link w:val="NagwekZnak"/>
    <w:locked/>
    <w:rsid w:val="002122DB"/>
    <w:pPr>
      <w:tabs>
        <w:tab w:val="center" w:pos="4513"/>
        <w:tab w:val="right" w:pos="9026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Tre">
    <w:name w:val="Treść"/>
    <w:qFormat/>
    <w:rsid w:val="003D4ABA"/>
    <w:rPr>
      <w:rFonts w:ascii="Helvetica Neue" w:eastAsia="Arial Unicode MS" w:hAnsi="Helvetica Neue" w:cs="Arial Unicode MS"/>
      <w:color w:val="000000"/>
      <w:sz w:val="22"/>
      <w:szCs w:val="22"/>
      <w:lang w:val="pl-PL" w:eastAsia="pl-PL"/>
    </w:rPr>
  </w:style>
  <w:style w:type="paragraph" w:customStyle="1" w:styleId="Styltabeli3">
    <w:name w:val="Styl tabeli 3"/>
    <w:qFormat/>
    <w:rsid w:val="003D4ABA"/>
    <w:rPr>
      <w:rFonts w:ascii="Helvetica Neue" w:eastAsia="Helvetica Neue" w:hAnsi="Helvetica Neue" w:cs="Helvetica Neue"/>
      <w:b/>
      <w:bCs/>
      <w:color w:val="FEFFFE"/>
      <w:lang w:val="pl-PL" w:eastAsia="pl-PL"/>
    </w:rPr>
  </w:style>
  <w:style w:type="paragraph" w:customStyle="1" w:styleId="Styltabeli6">
    <w:name w:val="Styl tabeli 6"/>
    <w:qFormat/>
    <w:rsid w:val="003D4ABA"/>
    <w:rPr>
      <w:rFonts w:ascii="Helvetica Neue" w:eastAsia="Helvetica Neue" w:hAnsi="Helvetica Neue" w:cs="Helvetica Neue"/>
      <w:b/>
      <w:bCs/>
      <w:color w:val="004C7F"/>
      <w:lang w:val="pl-PL" w:eastAsia="pl-PL"/>
    </w:rPr>
  </w:style>
  <w:style w:type="paragraph" w:customStyle="1" w:styleId="Styltabeli2">
    <w:name w:val="Styl tabeli 2"/>
    <w:qFormat/>
    <w:rsid w:val="003D4ABA"/>
    <w:rPr>
      <w:rFonts w:ascii="Helvetica Neue" w:eastAsia="Helvetica Neue" w:hAnsi="Helvetica Neue" w:cs="Helvetica Neue"/>
      <w:color w:val="000000"/>
      <w:lang w:val="pl-PL"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locked/>
    <w:rsid w:val="002122DB"/>
    <w:pPr>
      <w:tabs>
        <w:tab w:val="center" w:pos="4513"/>
        <w:tab w:val="right" w:pos="9026"/>
      </w:tabs>
    </w:pPr>
  </w:style>
  <w:style w:type="paragraph" w:customStyle="1" w:styleId="Normalny1">
    <w:name w:val="Normalny1"/>
    <w:qFormat/>
    <w:rsid w:val="00A37044"/>
    <w:rPr>
      <w:rFonts w:eastAsia="ヒラギノ角ゴ Pro W3"/>
      <w:color w:val="000000"/>
      <w:sz w:val="24"/>
      <w:lang w:val="en-US" w:eastAsia="pl-PL"/>
    </w:rPr>
  </w:style>
  <w:style w:type="paragraph" w:styleId="NormalnyWeb">
    <w:name w:val="Normal (Web)"/>
    <w:basedOn w:val="Normalny"/>
    <w:qFormat/>
    <w:locked/>
    <w:rsid w:val="00AB2285"/>
    <w:pPr>
      <w:spacing w:beforeAutospacing="1" w:after="119"/>
    </w:pPr>
    <w:rPr>
      <w:lang w:val="pl-PL" w:eastAsia="pl-PL"/>
    </w:rPr>
  </w:style>
  <w:style w:type="paragraph" w:styleId="Tekstdymka">
    <w:name w:val="Balloon Text"/>
    <w:basedOn w:val="Normalny"/>
    <w:link w:val="TekstdymkaZnak"/>
    <w:qFormat/>
    <w:locked/>
    <w:rsid w:val="00483354"/>
    <w:rPr>
      <w:rFonts w:ascii="Segoe UI" w:hAnsi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locked/>
    <w:rsid w:val="00FF5F59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8241C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locked/>
    <w:rsid w:val="0078395D"/>
    <w:rPr>
      <w:sz w:val="20"/>
      <w:szCs w:val="20"/>
    </w:rPr>
  </w:style>
  <w:style w:type="paragraph" w:customStyle="1" w:styleId="paragraph">
    <w:name w:val="paragraph"/>
    <w:basedOn w:val="Normalny"/>
    <w:qFormat/>
    <w:rsid w:val="00862817"/>
    <w:pPr>
      <w:spacing w:beforeAutospacing="1" w:afterAutospacing="1"/>
    </w:pPr>
    <w:rPr>
      <w:lang w:val="pl-PL" w:eastAsia="pl-PL"/>
    </w:rPr>
  </w:style>
  <w:style w:type="paragraph" w:styleId="Tytu">
    <w:name w:val="Title"/>
    <w:basedOn w:val="Normalny"/>
    <w:next w:val="Normalny"/>
    <w:link w:val="TytuZnak"/>
    <w:qFormat/>
    <w:locked/>
    <w:rsid w:val="00AC0776"/>
    <w:pPr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DCCA4DF1C3E84095359B8A4AA9C6BB" ma:contentTypeVersion="13" ma:contentTypeDescription="Create a new document." ma:contentTypeScope="" ma:versionID="ea1b7907a21750c042bd9b10f9df144e">
  <xsd:schema xmlns:xsd="http://www.w3.org/2001/XMLSchema" xmlns:xs="http://www.w3.org/2001/XMLSchema" xmlns:p="http://schemas.microsoft.com/office/2006/metadata/properties" xmlns:ns2="670627e1-db4b-405c-9283-f3da352a0d92" xmlns:ns3="fadad807-0922-4069-8c3b-3281285589e4" targetNamespace="http://schemas.microsoft.com/office/2006/metadata/properties" ma:root="true" ma:fieldsID="70b6220f212438c1a72f6e9ab3b244ce" ns2:_="" ns3:_="">
    <xsd:import namespace="670627e1-db4b-405c-9283-f3da352a0d92"/>
    <xsd:import namespace="fadad807-0922-4069-8c3b-3281285589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627e1-db4b-405c-9283-f3da352a0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7417e2d-d4a4-4cb0-99da-660b09699f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ad807-0922-4069-8c3b-3281285589e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67c6628-3460-48c3-93e7-928280c6e0e4}" ma:internalName="TaxCatchAll" ma:showField="CatchAllData" ma:web="fadad807-0922-4069-8c3b-3281285589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0627e1-db4b-405c-9283-f3da352a0d92">
      <Terms xmlns="http://schemas.microsoft.com/office/infopath/2007/PartnerControls"/>
    </lcf76f155ced4ddcb4097134ff3c332f>
    <TaxCatchAll xmlns="fadad807-0922-4069-8c3b-3281285589e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3373B93D-8AC5-4B31-BD41-29FC023CAA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0627e1-db4b-405c-9283-f3da352a0d92"/>
    <ds:schemaRef ds:uri="fadad807-0922-4069-8c3b-328128558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C0E9D9-1049-4E44-BED7-45C9D7694F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4517F1-EE96-4A74-9FC5-FBFCDDA68103}">
  <ds:schemaRefs>
    <ds:schemaRef ds:uri="http://schemas.microsoft.com/office/2006/metadata/properties"/>
    <ds:schemaRef ds:uri="http://schemas.microsoft.com/office/infopath/2007/PartnerControls"/>
    <ds:schemaRef ds:uri="670627e1-db4b-405c-9283-f3da352a0d92"/>
    <ds:schemaRef ds:uri="fadad807-0922-4069-8c3b-3281285589e4"/>
  </ds:schemaRefs>
</ds:datastoreItem>
</file>

<file path=customXml/itemProps4.xml><?xml version="1.0" encoding="utf-8"?>
<ds:datastoreItem xmlns:ds="http://schemas.openxmlformats.org/officeDocument/2006/customXml" ds:itemID="{CFEC2C1A-3925-485A-9269-C801596EF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1286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PRZEDMIOTU</vt:lpstr>
    </vt:vector>
  </TitlesOfParts>
  <Company>Zakład Dydaktyki Medycznej UJ CM</Company>
  <LinksUpToDate>false</LinksUpToDate>
  <CharactersWithSpaces>8985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Małgorzata Drożdż</dc:creator>
  <cp:lastModifiedBy>dell</cp:lastModifiedBy>
  <cp:revision>2</cp:revision>
  <cp:lastPrinted>2020-10-14T21:09:00Z</cp:lastPrinted>
  <dcterms:created xsi:type="dcterms:W3CDTF">2025-03-29T17:31:00Z</dcterms:created>
  <dcterms:modified xsi:type="dcterms:W3CDTF">2025-03-29T17:31:00Z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0x01010028DCCA4DF1C3E84095359B8A4AA9C6BB</vt:lpwstr>
  </property>
  <property fmtid="{D5CDD505-2E9C-101B-9397-08002B2CF9AE}" pid="3" name="MediaServiceImageTags">
    <vt:lpwstr/>
  </property>
</Properties>
</file>