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66" w:tblpY="76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AE6D21" w:rsidRPr="005534A1" w14:paraId="7546E4E1" w14:textId="77777777" w:rsidTr="00AE6D21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493D2" w14:textId="77777777" w:rsidR="00AE6D21" w:rsidRDefault="00AE6D21" w:rsidP="00AE6D21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5EE7A3B2" w14:textId="77777777" w:rsidR="00AE6D21" w:rsidRDefault="00AE6D21" w:rsidP="00AE6D21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777FDDA5" w14:textId="77777777" w:rsidR="00AE6D21" w:rsidRPr="003D7426" w:rsidRDefault="00AE6D21" w:rsidP="00AE6D2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7F66F80D" w14:textId="77777777" w:rsidR="00AE6D21" w:rsidRPr="003D7426" w:rsidRDefault="00AE6D21" w:rsidP="00AE6D2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2C470754" w14:textId="77777777" w:rsidR="00AE6D21" w:rsidRPr="003D7426" w:rsidRDefault="00AE6D21" w:rsidP="00AE6D2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3BF0FE0D" w14:textId="77777777" w:rsidR="00AE6D21" w:rsidRPr="003D7426" w:rsidRDefault="00AE6D21" w:rsidP="00AE6D2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3670579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274F1F14" w14:textId="77777777" w:rsidR="00AE6D21" w:rsidRPr="003D7426" w:rsidRDefault="00AE6D21" w:rsidP="00AE6D2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 nies</w:t>
            </w: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tacjonarne</w:t>
            </w:r>
          </w:p>
          <w:p w14:paraId="2167FA64" w14:textId="77777777" w:rsidR="00AE6D21" w:rsidRPr="003D7426" w:rsidRDefault="00AE6D21" w:rsidP="00AE6D21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2CFD83AE" w14:textId="77777777" w:rsidR="00AE6D21" w:rsidRDefault="00AE6D21" w:rsidP="00AE6D21">
            <w:pPr>
              <w:pStyle w:val="Styltabeli3"/>
              <w:rPr>
                <w:rFonts w:ascii="Arial" w:hAnsi="Arial" w:cs="Arial"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color w:val="463F7C"/>
                <w:sz w:val="28"/>
                <w:szCs w:val="28"/>
              </w:rPr>
              <w:t xml:space="preserve">                    </w:t>
            </w:r>
            <w:r w:rsidRPr="003D7426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3D7426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14B16A47" w14:textId="77777777" w:rsidR="00AE6D21" w:rsidRDefault="00AE6D21" w:rsidP="00AE6D21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36705795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1C0BB78C" w:rsidR="00B72623" w:rsidRPr="001543CD" w:rsidRDefault="00540120" w:rsidP="00540120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Podstawy żywienia klinicznego człowieka</w:t>
            </w:r>
            <w:r>
              <w:rPr>
                <w:rFonts w:ascii="Arial" w:eastAsia="Arial Unicode MS" w:hAnsi="Arial" w:cs="Arial"/>
                <w:sz w:val="24"/>
              </w:rPr>
              <w:t xml:space="preserve"> </w:t>
            </w:r>
          </w:p>
        </w:tc>
      </w:tr>
      <w:tr w:rsidR="00B72623" w:rsidRPr="00F36B9C" w14:paraId="489EA920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505C7369" w:rsidR="00B72623" w:rsidRPr="00435DB1" w:rsidRDefault="00435DB1" w:rsidP="00540120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Podstawy żywienia klinicznego</w:t>
            </w:r>
            <w:r w:rsidR="00CD1F7C">
              <w:rPr>
                <w:rFonts w:ascii="Arial" w:hAnsi="Arial" w:cs="Arial"/>
                <w:b/>
                <w:bCs/>
                <w:szCs w:val="20"/>
                <w:lang w:val="pl-PL"/>
              </w:rPr>
              <w:t xml:space="preserve"> człowieka</w:t>
            </w:r>
          </w:p>
        </w:tc>
      </w:tr>
      <w:tr w:rsidR="00B72623" w:rsidRPr="0098741F" w14:paraId="16CAA940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20E58AA5" w:rsidR="00B72623" w:rsidRPr="00D739FF" w:rsidRDefault="008A2741" w:rsidP="00540120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</w:tr>
      <w:tr w:rsidR="00B72623" w:rsidRPr="00B809B3" w14:paraId="16740252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CAF1DCC" w:rsidR="00B72623" w:rsidRPr="00D739FF" w:rsidRDefault="00864313" w:rsidP="00DD2BC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m</w:t>
            </w:r>
            <w:r w:rsidR="00AA13D7"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gr Małgorzata Grudniewska</w:t>
            </w:r>
          </w:p>
        </w:tc>
      </w:tr>
      <w:tr w:rsidR="00ED31DC" w:rsidRPr="00AA13D7" w14:paraId="43B47BB4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8C199" w14:textId="64F0DC2B" w:rsidR="00ED31DC" w:rsidRPr="003D7426" w:rsidRDefault="00ED31DC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5EC9" w14:textId="4913EA3D" w:rsidR="00ED31DC" w:rsidRPr="00A23765" w:rsidRDefault="00864313" w:rsidP="00DD2BC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m</w:t>
            </w:r>
            <w:r w:rsidR="00AA13D7" w:rsidRPr="00A23765"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gr 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a</w:t>
            </w:r>
            <w:r w:rsidR="00AA13D7" w:rsidRPr="00A23765"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łgorzata Grudniewska</w:t>
            </w:r>
          </w:p>
          <w:p w14:paraId="1E47CDF2" w14:textId="59FB8145" w:rsidR="00ED31DC" w:rsidRDefault="00ED31DC" w:rsidP="00DD2BC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 w:rsidRPr="00A23765">
              <w:rPr>
                <w:rFonts w:ascii="Arial" w:hAnsi="Arial" w:cs="Arial"/>
                <w:sz w:val="20"/>
                <w:szCs w:val="20"/>
                <w:lang w:val="pl-PL"/>
              </w:rPr>
              <w:t xml:space="preserve">dr n. med.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Elżbieta Gabrowska</w:t>
            </w:r>
          </w:p>
        </w:tc>
      </w:tr>
      <w:tr w:rsidR="00B72623" w:rsidRPr="00B809B3" w14:paraId="6CD8626B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DD2BC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B809B3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LICZBA GODZIN</w:t>
            </w:r>
          </w:p>
        </w:tc>
      </w:tr>
      <w:tr w:rsidR="007B2BCC" w:rsidRPr="00B809B3" w14:paraId="16A9F326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0B7F16BC" w:rsidR="007B2BCC" w:rsidRPr="00D739FF" w:rsidRDefault="00ED31DC" w:rsidP="00DD2BC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</w:tr>
      <w:tr w:rsidR="007B2BCC" w:rsidRPr="00B809B3" w14:paraId="365A3402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0A5FD634" w:rsidR="007B2BCC" w:rsidRPr="00D739FF" w:rsidRDefault="00ED31DC" w:rsidP="00DD2BC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</w:tr>
      <w:tr w:rsidR="007B2BCC" w:rsidRPr="00B809B3" w14:paraId="3F7AFC87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F8792A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F8792A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CELE PRZEDMIOTU</w:t>
            </w:r>
          </w:p>
        </w:tc>
      </w:tr>
      <w:tr w:rsidR="007B2BCC" w:rsidRPr="005534A1" w14:paraId="2A40A818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687B0" w14:textId="6CD1CBEC" w:rsidR="00435DB1" w:rsidRPr="00435DB1" w:rsidRDefault="00435DB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>Nauczenie, czym jest żywienie kliniczne i jaka</w:t>
            </w:r>
            <w:r w:rsid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jest różnica pomiędzy dietetyką - dietoterapią</w:t>
            </w:r>
            <w:r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a żywieniem klinicznym - leczeniem żywieniowym.</w:t>
            </w:r>
          </w:p>
          <w:p w14:paraId="1BB0DD8E" w14:textId="77777777" w:rsidR="00793D5A" w:rsidRDefault="00435DB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Określenie wskazań i przeciwwskazań </w:t>
            </w:r>
          </w:p>
          <w:p w14:paraId="03ECB0A0" w14:textId="6B30481B" w:rsidR="007B2BCC" w:rsidRPr="00D739FF" w:rsidRDefault="00435DB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>do rożnych form żywienia klinicznego.</w:t>
            </w:r>
          </w:p>
        </w:tc>
      </w:tr>
      <w:tr w:rsidR="007B2BCC" w:rsidRPr="005534A1" w14:paraId="103A7C00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A1B4C" w14:textId="77777777" w:rsidR="00793D5A" w:rsidRDefault="00435DB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Nauka zasad oceny stanu odżywienia pacjenta oraz kwalifikacji do żywienia enteralnego. </w:t>
            </w: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Przedstawienie zasad doboru diet specjalnych w zależności od uszkodzenia przewodu pokarmowego </w:t>
            </w:r>
          </w:p>
          <w:p w14:paraId="1D52E57C" w14:textId="5CD61357" w:rsidR="007B2BCC" w:rsidRPr="00D739FF" w:rsidRDefault="00435DB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>i powikłań żywienia klinicznego</w:t>
            </w:r>
          </w:p>
        </w:tc>
      </w:tr>
      <w:tr w:rsidR="007B2BCC" w:rsidRPr="001543CD" w14:paraId="3F838B7A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7B35936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2"/>
              </w:rPr>
              <w:endnoteReference w:id="1"/>
            </w:r>
          </w:p>
        </w:tc>
      </w:tr>
      <w:tr w:rsidR="007B2BCC" w:rsidRPr="00A1553D" w14:paraId="48FF7DF9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8703" w14:textId="2914692D" w:rsidR="00A1553D" w:rsidRDefault="00076695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Wiedza: </w:t>
            </w:r>
            <w:r w:rsidR="00435DB1"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>Zna i umie precyzyjnie zdefiniować zaburzenia trawienia, wchłaniania i motoryki przewodu pokarmowego i ich znaczenie w odżywianiu człowieka</w:t>
            </w:r>
          </w:p>
          <w:p w14:paraId="45723246" w14:textId="245CF43C" w:rsidR="007B2BCC" w:rsidRPr="00D739FF" w:rsidRDefault="00A1553D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(EUK6_W1; EUK6_W2)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47D39" w:rsidRPr="005534A1" w14:paraId="48E8156A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CADE" w14:textId="772DC20A" w:rsidR="00A47D39" w:rsidRPr="003D7426" w:rsidRDefault="00A47D39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7333" w14:textId="1CE1FABD" w:rsidR="00A1553D" w:rsidRDefault="00076695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Wiedza: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435DB1"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>Zna i omawia podstawowe pojęcia z zakresu medycyny klinicznej, symptomatologie wybranych chorób przewlekłych oraz zna podstawy diagnostyki laboratoryjnej z ich wykorzystaniem do oceny stanu odżywienia i efektów dietoterapii i leczenia żywieniowego</w:t>
            </w:r>
          </w:p>
          <w:p w14:paraId="59FC8E33" w14:textId="61EEAFFA" w:rsidR="00A47D39" w:rsidRDefault="00A1553D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(EUK6_W1; EUK6_W2; EUK6_W5; EUK6_W7; EUK6_W9; EUK6_W10; EUK6_W12)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5534A1" w14:paraId="4702294F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2BDD61AC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</w:t>
            </w:r>
            <w:r w:rsidR="00A47D39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E6D5" w14:textId="33676821" w:rsidR="00A1553D" w:rsidRDefault="00076695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Wiedza: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435DB1"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Potrafi określić, czym jest leczenie żywieniowe. </w:t>
            </w:r>
            <w:r w:rsidR="00435DB1" w:rsidRPr="00265F43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Zna podstawowe pojęcia 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definicje leczenia żywieniowego</w:t>
            </w:r>
          </w:p>
          <w:p w14:paraId="1903EF5B" w14:textId="21129BC6" w:rsidR="007B2BCC" w:rsidRPr="00A47D39" w:rsidRDefault="00A1553D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(EUK6_W7; EUK6_W9; EUK6_U1; EUK6_U3; EUK6_U9; EUK6_U10)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5534A1" w14:paraId="07B122AC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9ED5" w14:textId="70085C18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</w:t>
            </w:r>
            <w:r w:rsidR="00A47D39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52D5" w14:textId="45822C0B" w:rsidR="007B2BCC" w:rsidRDefault="00076695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Wiedza: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435DB1"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>Absolwent zna podstawy żywienia dojelitowego zasady klasyfikacji diet przemysłowych oraz potrafi przedstawić zasady wyboru drogi dostępu do przewodu pokarmowego i wyboru rodzaju diety</w:t>
            </w:r>
          </w:p>
          <w:p w14:paraId="0E9510C6" w14:textId="1D1277E4" w:rsidR="00A1553D" w:rsidRPr="00A47D39" w:rsidRDefault="00A1553D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(EUK6_W1; EUK6_W5; EUK6_W7; EUK6_W9; EUK6_W10; EUK6_W11; EUK6_W12)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5534A1" w14:paraId="093C848E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F56F" w14:textId="657BE06C" w:rsidR="007B2BCC" w:rsidRDefault="00076695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Umiejętności: </w:t>
            </w:r>
            <w:r w:rsidR="00435DB1"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Samodzielnie potrafi zakwalifikować pacjenta do leczenia żywieniowego i wybierać optymalna formę leczenia dojelitowego. </w:t>
            </w:r>
            <w:r w:rsidR="00435DB1" w:rsidRPr="00265F43">
              <w:rPr>
                <w:rFonts w:ascii="Arial" w:hAnsi="Arial" w:cs="Arial"/>
                <w:sz w:val="20"/>
                <w:szCs w:val="20"/>
                <w:lang w:val="pl-PL" w:eastAsia="pl-PL"/>
              </w:rPr>
              <w:t>Potrafi rozpoznać powik</w:t>
            </w:r>
            <w:r w:rsidR="00265F43" w:rsidRPr="00265F43">
              <w:rPr>
                <w:rFonts w:ascii="Arial" w:hAnsi="Arial" w:cs="Arial"/>
                <w:sz w:val="20"/>
                <w:szCs w:val="20"/>
                <w:lang w:val="pl-PL" w:eastAsia="pl-PL"/>
              </w:rPr>
              <w:t>ł</w:t>
            </w:r>
            <w:r w:rsidR="00435DB1" w:rsidRPr="00265F43">
              <w:rPr>
                <w:rFonts w:ascii="Arial" w:hAnsi="Arial" w:cs="Arial"/>
                <w:sz w:val="20"/>
                <w:szCs w:val="20"/>
                <w:lang w:val="pl-PL" w:eastAsia="pl-PL"/>
              </w:rPr>
              <w:t>ania leczenia żywieniowego i określa odpowiedni sposób postępowania</w:t>
            </w:r>
          </w:p>
          <w:p w14:paraId="502A7E4F" w14:textId="688E345A" w:rsidR="006B07BC" w:rsidRPr="00432B3A" w:rsidRDefault="00811EA8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(EUK6_U1;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EUK6_U2; EUK6_U3; EUK6_U4; EUK6_U9; EUK6_U10)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5534A1" w14:paraId="429FE1D9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78EB9D6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6BC3" w14:textId="453DE1E5" w:rsidR="00811EA8" w:rsidRDefault="00076695" w:rsidP="0007669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Umiejętności: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435DB1" w:rsidRPr="00435DB1">
              <w:rPr>
                <w:rFonts w:ascii="Arial" w:hAnsi="Arial" w:cs="Arial"/>
                <w:sz w:val="20"/>
                <w:szCs w:val="20"/>
                <w:lang w:val="pl-PL" w:eastAsia="pl-PL"/>
              </w:rPr>
              <w:t>Umie samodzielnie wyznaczyć korzyści kliniczne żywienia dojelitowego oraz prawidłowo przedstawia zasady wyboru drogi dostępu do przewodu pokarmowego i wyboru rodzaju diety</w:t>
            </w:r>
          </w:p>
          <w:p w14:paraId="4BD8436F" w14:textId="3E9253A5" w:rsidR="00811EA8" w:rsidRPr="00D739FF" w:rsidRDefault="00811EA8" w:rsidP="0007669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(EUK6_U1;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EUK6_U2; EUK6_U3; EUK6_U4; EUK6_U9; EUK6_U10)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5534A1" w14:paraId="6E98CD81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24F86D48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5B10" w14:textId="65E0DC9D" w:rsidR="00811EA8" w:rsidRDefault="00076695" w:rsidP="0007669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Umiejętności: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CB7498">
              <w:rPr>
                <w:rFonts w:ascii="Arial" w:hAnsi="Arial" w:cs="Arial"/>
                <w:sz w:val="20"/>
                <w:szCs w:val="20"/>
                <w:lang w:val="pl-PL"/>
              </w:rPr>
              <w:t>Umie porównać diety przygotowywane w kuchni z dietami przemysłowymi i uzasadnić wybór w postępowaniu terapeutycznym w wybranych chorobach przewodu pokarmowego</w:t>
            </w:r>
          </w:p>
          <w:p w14:paraId="2873693B" w14:textId="0E9FC353" w:rsidR="007B2BCC" w:rsidRPr="00D739FF" w:rsidRDefault="00811EA8" w:rsidP="0007669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(EUK6_U3; EUK6_U4; EUK6_U9; EUK6_U10)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5534A1" w14:paraId="2BB7262A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MU4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342D" w14:textId="0369EA5C" w:rsidR="007B2BCC" w:rsidRDefault="00076695" w:rsidP="0007669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Umiejętności: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265F43">
              <w:rPr>
                <w:rFonts w:ascii="Arial" w:hAnsi="Arial" w:cs="Arial"/>
                <w:sz w:val="20"/>
                <w:szCs w:val="20"/>
                <w:lang w:val="pl-PL"/>
              </w:rPr>
              <w:t>Umie opracować strategię interwencji żywieniowej z poprawnym wyborem diety i metody jej podania</w:t>
            </w:r>
          </w:p>
          <w:p w14:paraId="5BC83C1E" w14:textId="22150D96" w:rsidR="00811EA8" w:rsidRPr="00D739FF" w:rsidRDefault="00811EA8" w:rsidP="0007669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(EUK6_U1;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EUK6_U2; EUK6_U3; EUK6_U4; EUK6_U9; EUK6_U10)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432B3A" w:rsidRPr="005534A1" w14:paraId="6A9306CF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126DF" w14:textId="65DB54BE" w:rsidR="00432B3A" w:rsidRPr="003D7426" w:rsidRDefault="009638A9" w:rsidP="009638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DC50" w14:textId="57019C28" w:rsidR="00432B3A" w:rsidRDefault="00076695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Umiejętności: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265F43">
              <w:rPr>
                <w:rFonts w:ascii="Arial" w:hAnsi="Arial" w:cs="Arial"/>
                <w:sz w:val="20"/>
                <w:szCs w:val="20"/>
                <w:lang w:val="pl-PL"/>
              </w:rPr>
              <w:t>Potrafi łączyć diety kuchenne z suplementami dietetycznymi i dietami cząstkowymi i zna zasady wykorzystywania technik łączonych w leczeniu żywieniowym realizowanym drogą przewodu pokarmowego</w:t>
            </w:r>
          </w:p>
          <w:p w14:paraId="03CD0059" w14:textId="1CB70371" w:rsidR="00811EA8" w:rsidRPr="00D739FF" w:rsidRDefault="00811EA8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(EUK6_U1;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EUK6_U2; EUK6_U3; EUK6_U4; EUK6_U9; EUK6_U10)</w:t>
            </w:r>
            <w:r w:rsidR="00076695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7B2BCC" w:rsidRPr="001543CD" w14:paraId="27FCCA31" w14:textId="77777777" w:rsidTr="36705795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7D92280E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2"/>
              </w:rPr>
              <w:endnoteReference w:id="2"/>
            </w:r>
          </w:p>
        </w:tc>
      </w:tr>
      <w:tr w:rsidR="007B2BCC" w:rsidRPr="005534A1" w14:paraId="2CB15403" w14:textId="77777777" w:rsidTr="36705795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7EE818F1" w:rsidR="007B2BCC" w:rsidRPr="00D739FF" w:rsidRDefault="00A47D39" w:rsidP="00076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Zna </w:t>
            </w:r>
            <w:r w:rsidRPr="00A47D39">
              <w:rPr>
                <w:rFonts w:ascii="Arial" w:hAnsi="Arial" w:cs="Arial"/>
                <w:sz w:val="20"/>
                <w:szCs w:val="20"/>
                <w:lang w:val="pl-PL"/>
              </w:rPr>
              <w:t>podstawy fizjologii ze szczególnym uwzględnieniem szczegółów budowy i funkcji przewodu pokarmowego, mechanizmy wpływające na procesy trawienia i wchłaniania jelitowego oraz zależności pomiędzy przewodem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A47D39">
              <w:rPr>
                <w:rFonts w:ascii="Arial" w:hAnsi="Arial" w:cs="Arial"/>
                <w:sz w:val="20"/>
                <w:szCs w:val="20"/>
                <w:lang w:val="pl-PL"/>
              </w:rPr>
              <w:t>pokarmowym a pozostałymi układami człowi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eka.</w:t>
            </w:r>
          </w:p>
        </w:tc>
      </w:tr>
      <w:tr w:rsidR="007B2BCC" w:rsidRPr="003D7426" w14:paraId="29F65973" w14:textId="77777777" w:rsidTr="36705795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3D7426" w:rsidRDefault="007B2BCC" w:rsidP="007B2BCC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857332" w:rsidRPr="005534A1" w14:paraId="40304513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8466" w14:textId="248F7224" w:rsidR="00857332" w:rsidRDefault="00857332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735B" w14:textId="2B6303E0" w:rsidR="008F520D" w:rsidRDefault="00864313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64313">
              <w:rPr>
                <w:rFonts w:ascii="Arial" w:hAnsi="Arial" w:cs="Arial"/>
                <w:sz w:val="20"/>
                <w:szCs w:val="20"/>
                <w:lang w:val="pl-PL"/>
              </w:rPr>
              <w:t>Wprowadzenie do żywienia klinicznego</w:t>
            </w:r>
          </w:p>
          <w:p w14:paraId="76A201E9" w14:textId="510CAF47" w:rsidR="00363FA5" w:rsidRPr="00A47D39" w:rsidRDefault="00AA13D7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Ocena stanu odżywienia – rozpoznanie niedożywienia</w:t>
            </w:r>
            <w:r w:rsidR="00A24CD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A13D7" w:rsidRPr="005534A1" w14:paraId="76A85E8B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3344BEB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75CB6234" w:rsidR="00F12A7D" w:rsidRPr="00D739FF" w:rsidRDefault="0052565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Żywienie dojelitowe, </w:t>
            </w:r>
            <w:r w:rsidR="000F55C2">
              <w:rPr>
                <w:rFonts w:ascii="Arial" w:hAnsi="Arial" w:cs="Arial"/>
                <w:sz w:val="20"/>
                <w:szCs w:val="20"/>
                <w:lang w:val="pl-PL"/>
              </w:rPr>
              <w:t>Systematyka</w:t>
            </w:r>
            <w:r w:rsidR="000F55C2" w:rsidRPr="00A47D39">
              <w:rPr>
                <w:rFonts w:ascii="Arial" w:hAnsi="Arial" w:cs="Arial"/>
                <w:sz w:val="20"/>
                <w:szCs w:val="20"/>
                <w:lang w:val="pl-PL"/>
              </w:rPr>
              <w:t xml:space="preserve"> diet przemysłowych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0F55C2" w:rsidRPr="002300A9">
              <w:rPr>
                <w:rFonts w:ascii="Arial" w:hAnsi="Arial" w:cs="Arial"/>
                <w:sz w:val="20"/>
                <w:szCs w:val="20"/>
                <w:lang w:val="pl-PL"/>
              </w:rPr>
              <w:t>Charakterystyka składu diet</w:t>
            </w:r>
            <w:r w:rsidR="000F55C2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Powikłania żywienia dojelitowego</w:t>
            </w:r>
          </w:p>
        </w:tc>
      </w:tr>
      <w:tr w:rsidR="00AA13D7" w:rsidRPr="00525651" w14:paraId="5D94F8EF" w14:textId="77777777" w:rsidTr="00525651">
        <w:trPr>
          <w:cantSplit/>
          <w:trHeight w:val="510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DDC8618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6EAD2AB4" w:rsidR="00525651" w:rsidRPr="00D739FF" w:rsidRDefault="00525651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Żywienie pozajelitowe.  </w:t>
            </w:r>
            <w:r w:rsidR="000F55C2" w:rsidRPr="00B0663E">
              <w:rPr>
                <w:rFonts w:ascii="Arial" w:hAnsi="Arial" w:cs="Arial"/>
                <w:sz w:val="20"/>
                <w:szCs w:val="20"/>
                <w:lang w:val="pl-PL"/>
              </w:rPr>
              <w:t>Metody interwencji żywieniowej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 Powikłania żywienia pozajelitowego</w:t>
            </w:r>
          </w:p>
        </w:tc>
      </w:tr>
      <w:tr w:rsidR="00AA13D7" w:rsidRPr="00864313" w14:paraId="1E587717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044405F4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1E4D" w14:textId="044C3B86" w:rsidR="00300A89" w:rsidRDefault="00864313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64313">
              <w:rPr>
                <w:rFonts w:ascii="Arial" w:hAnsi="Arial" w:cs="Arial"/>
                <w:sz w:val="20"/>
                <w:szCs w:val="20"/>
                <w:lang w:val="pl-PL"/>
              </w:rPr>
              <w:t>Prehabilitacja i jej rola w żywieniu klinicznym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104C078" w14:textId="7B94282B" w:rsidR="00AA13D7" w:rsidRPr="00D739FF" w:rsidRDefault="005606CA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Leczenie żywieniowe w chirurgii.</w:t>
            </w:r>
          </w:p>
        </w:tc>
      </w:tr>
      <w:tr w:rsidR="00AA13D7" w:rsidRPr="005534A1" w14:paraId="39C5F7A9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1A9BDC6C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7DD5E511" w:rsidR="00864313" w:rsidRPr="00D739FF" w:rsidRDefault="00793D5A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</w:t>
            </w:r>
            <w:r w:rsidR="00864313" w:rsidRPr="00864313">
              <w:rPr>
                <w:rFonts w:ascii="Arial" w:hAnsi="Arial" w:cs="Arial"/>
                <w:sz w:val="20"/>
                <w:szCs w:val="20"/>
                <w:lang w:val="pl-PL"/>
              </w:rPr>
              <w:t>ywienie w chorobach onkologicznych</w:t>
            </w:r>
            <w:r w:rsidR="00864313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864313" w:rsidRPr="00864313">
              <w:rPr>
                <w:rFonts w:ascii="Arial" w:hAnsi="Arial" w:cs="Arial"/>
                <w:sz w:val="20"/>
                <w:szCs w:val="20"/>
                <w:lang w:val="pl-PL"/>
              </w:rPr>
              <w:t>Zmiany w metabolizmie i zapotrzebowaniu na energię u pacjentów onkologicznych</w:t>
            </w:r>
            <w:r w:rsidR="00864313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864313" w:rsidRPr="00864313">
              <w:rPr>
                <w:rFonts w:ascii="Arial" w:hAnsi="Arial" w:cs="Arial"/>
                <w:sz w:val="20"/>
                <w:szCs w:val="20"/>
                <w:lang w:val="pl-PL"/>
              </w:rPr>
              <w:t xml:space="preserve"> Dietoterapia w leczeniu nowotworów (prewencja, leczenie i rekonwalescencja)</w:t>
            </w:r>
            <w:r w:rsidR="00864313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864313" w:rsidRPr="00864313">
              <w:rPr>
                <w:rFonts w:ascii="Arial" w:hAnsi="Arial" w:cs="Arial"/>
                <w:sz w:val="20"/>
                <w:szCs w:val="20"/>
                <w:lang w:val="pl-PL"/>
              </w:rPr>
              <w:t>Zagadnienia związane z niedożywieniem i wyniszczeniem nowotworowym</w:t>
            </w:r>
          </w:p>
        </w:tc>
      </w:tr>
      <w:tr w:rsidR="00AA13D7" w:rsidRPr="005534A1" w14:paraId="776AC431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1FBB6" w14:textId="1D645BBE" w:rsidR="00AA13D7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6</w:t>
            </w:r>
          </w:p>
          <w:p w14:paraId="13F24D1C" w14:textId="6CAB7755" w:rsidR="00AA13D7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066A" w14:textId="11C1A94D" w:rsidR="00300A89" w:rsidRDefault="00300A89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Leczenie żywieniowe po urazie.</w:t>
            </w:r>
          </w:p>
          <w:p w14:paraId="5A9FA030" w14:textId="54B4FE21" w:rsidR="00AA13D7" w:rsidRDefault="00300A89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Leczenie żywieniowe w chorobie oparzeniowej.</w:t>
            </w:r>
          </w:p>
        </w:tc>
      </w:tr>
      <w:tr w:rsidR="00AA13D7" w:rsidRPr="00300A89" w14:paraId="73DEBAA8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75129" w14:textId="1370031D" w:rsidR="00AA13D7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7</w:t>
            </w:r>
          </w:p>
          <w:p w14:paraId="01E94D49" w14:textId="5195676F" w:rsidR="00AA13D7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3B4C" w14:textId="4D88A6A5" w:rsidR="00300A89" w:rsidRDefault="00300A89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osób w podeszłym wieku.</w:t>
            </w:r>
          </w:p>
          <w:p w14:paraId="781CE415" w14:textId="7034D19B" w:rsidR="00802F9B" w:rsidRDefault="00F449A2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Sarkopenia i jej konsekwencje</w:t>
            </w:r>
            <w:r w:rsidR="00793D5A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A13D7" w:rsidRPr="005534A1" w14:paraId="6C5D14D7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A2D55" w14:textId="43453DC5" w:rsidR="00AA13D7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8</w:t>
            </w:r>
          </w:p>
          <w:p w14:paraId="772BAE58" w14:textId="66FAB83F" w:rsidR="00AA13D7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D8CA" w14:textId="5C49BE4B" w:rsidR="005606CA" w:rsidRDefault="005606CA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0663E">
              <w:rPr>
                <w:rFonts w:ascii="Arial" w:hAnsi="Arial" w:cs="Arial"/>
                <w:sz w:val="20"/>
                <w:szCs w:val="20"/>
                <w:lang w:val="pl-PL"/>
              </w:rPr>
              <w:t>Przekarmienie – konsekwencje czynnościowe i kliniczne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27310E" w:rsidRPr="0027310E">
              <w:rPr>
                <w:rFonts w:ascii="Arial" w:hAnsi="Arial" w:cs="Arial"/>
                <w:sz w:val="20"/>
                <w:szCs w:val="20"/>
                <w:lang w:val="pl-PL"/>
              </w:rPr>
              <w:t>Rola tkanki tłuszczowej w regulacji metabolizmu i odpowiedzi immunologicznej w chorobach przewlekłych</w:t>
            </w:r>
            <w:r w:rsidR="0027310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A13D7" w:rsidRPr="005534A1" w14:paraId="709AAA1A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868E" w14:textId="4DD6AF4E" w:rsidR="00AA13D7" w:rsidRPr="36705795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ĆWICZENIA 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4F2B4" w14:textId="77777777" w:rsidR="00AA13D7" w:rsidRPr="006B07BC" w:rsidRDefault="00AA13D7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Praktyczna nauka zasad klasyfikacji diet przemysłowych oraz metod</w:t>
            </w:r>
          </w:p>
          <w:p w14:paraId="7645D8CA" w14:textId="38715E20" w:rsidR="00AA13D7" w:rsidRDefault="00AA13D7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i uzasadnienia klinicznego wyboru drogi dostępu do przewodu pokarmowego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oraz </w:t>
            </w: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wyboru rodzaju diety</w:t>
            </w:r>
            <w:r w:rsidR="00793D5A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AA13D7" w:rsidRPr="005534A1" w14:paraId="7CC6DDA1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0BE3" w14:textId="551426FB" w:rsidR="00AA13D7" w:rsidRPr="36705795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ĆWICZENIA 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D9CA" w14:textId="77777777" w:rsidR="00AA13D7" w:rsidRPr="006B07BC" w:rsidRDefault="00AA13D7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Praktyczne zasady kwalifikacji pacjenta do leczenia żywieniowego</w:t>
            </w:r>
          </w:p>
          <w:p w14:paraId="0C06D285" w14:textId="6FAF703A" w:rsidR="00AA13D7" w:rsidRDefault="00AA13D7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i wybór optymalnej formy leczenia. Podstawy rozpoznania powikłań leczenia żywieniowego</w:t>
            </w:r>
            <w:r w:rsidR="00793D5A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AA13D7" w:rsidRPr="005534A1" w14:paraId="43BAA8B7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1831" w14:textId="75750189" w:rsidR="00AA13D7" w:rsidRPr="36705795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ĆWICZENIA 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EE4D" w14:textId="77777777" w:rsidR="00AA13D7" w:rsidRPr="006B07BC" w:rsidRDefault="00AA13D7" w:rsidP="00793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Zasady opieki nad pacjentem żywionym dojelitowo: droga doustna,</w:t>
            </w:r>
          </w:p>
          <w:p w14:paraId="7803C572" w14:textId="294C5040" w:rsidR="00AA13D7" w:rsidRPr="006B07BC" w:rsidRDefault="00AA13D7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B07BC">
              <w:rPr>
                <w:rFonts w:ascii="Arial" w:hAnsi="Arial" w:cs="Arial"/>
                <w:sz w:val="20"/>
                <w:szCs w:val="20"/>
                <w:lang w:val="pl-PL" w:eastAsia="pl-PL"/>
              </w:rPr>
              <w:t>dożołądkowa, dojelitowa. Zasady pielęgnacji pacjenta żywionego przez zgłębnik, przetokę odżywcz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ą</w:t>
            </w:r>
            <w:r w:rsidR="00793D5A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AA13D7" w:rsidRPr="005534A1" w14:paraId="4F4539CF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1C68" w14:textId="6B66AAF0" w:rsidR="00AA13D7" w:rsidRPr="36705795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ĆWICZENIA 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985F8" w14:textId="1A3CCB34" w:rsidR="00AA13D7" w:rsidRDefault="00AA13D7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Planowanie diet dla pacjentów wymagających stosowania diet eliminacyjnych i terapeutycznych</w:t>
            </w:r>
            <w:r w:rsidR="00793D5A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A13D7" w:rsidRPr="005534A1" w14:paraId="13A996F6" w14:textId="77777777" w:rsidTr="36705795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7D09" w14:textId="43A72412" w:rsidR="00AA13D7" w:rsidRPr="36705795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ĆWICZENIA 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97FC" w14:textId="283F2A0C" w:rsidR="00AA13D7" w:rsidRDefault="00AA13D7" w:rsidP="00793D5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Zasady żywienia kobiety w ciąży i karmiącej piersią, Praktyczne planowanie diety w tym okresie życia kobiety</w:t>
            </w:r>
            <w:r w:rsidR="00793D5A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AA13D7" w:rsidRPr="001543CD" w14:paraId="1C9565D7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3BEB425C" w:rsidR="00AA13D7" w:rsidRPr="001543CD" w:rsidRDefault="00AA13D7" w:rsidP="00AA13D7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METODY DYDAKTYCZNE</w:t>
            </w:r>
            <w:r>
              <w:rPr>
                <w:rStyle w:val="Odwoanieprzypisukocowego"/>
                <w:rFonts w:ascii="Arial" w:hAnsi="Arial" w:cs="Arial"/>
                <w:color w:val="463F7C"/>
                <w:sz w:val="22"/>
              </w:rPr>
              <w:endnoteReference w:id="3"/>
            </w:r>
          </w:p>
        </w:tc>
      </w:tr>
      <w:tr w:rsidR="00AA13D7" w:rsidRPr="00EC2086" w14:paraId="2990C705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10D99306" w:rsidR="00AA13D7" w:rsidRPr="00871BBB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</w:tr>
      <w:tr w:rsidR="00AA13D7" w:rsidRPr="00EC2086" w14:paraId="5DB26880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139F7100" w:rsidR="00AA13D7" w:rsidRPr="00D739FF" w:rsidRDefault="00AA13D7" w:rsidP="001A66B6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</w:rPr>
            </w:pPr>
            <w:r w:rsidRPr="00722F34">
              <w:rPr>
                <w:rFonts w:ascii="Arial" w:hAnsi="Arial" w:cs="Arial"/>
              </w:rPr>
              <w:t>Prezentacje multimedialne</w:t>
            </w:r>
          </w:p>
        </w:tc>
      </w:tr>
      <w:tr w:rsidR="00AA13D7" w14:paraId="7FFDD9CF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00529A3D" w:rsidR="00AA13D7" w:rsidRPr="00871BBB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F34">
              <w:rPr>
                <w:rFonts w:ascii="Arial" w:hAnsi="Arial" w:cs="Arial"/>
                <w:sz w:val="20"/>
                <w:szCs w:val="20"/>
              </w:rPr>
              <w:t>Symulacje rozwiązań</w:t>
            </w:r>
            <w:r>
              <w:rPr>
                <w:rFonts w:ascii="Arial" w:hAnsi="Arial" w:cs="Arial"/>
                <w:sz w:val="20"/>
                <w:szCs w:val="20"/>
              </w:rPr>
              <w:t xml:space="preserve"> klinicznych problemów</w:t>
            </w:r>
          </w:p>
        </w:tc>
      </w:tr>
      <w:tr w:rsidR="00AA13D7" w14:paraId="684DA1D4" w14:textId="77777777" w:rsidTr="36705795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9E75D" w14:textId="3C74F880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BCB7" w14:textId="7BF3BDF2" w:rsidR="00AA13D7" w:rsidRPr="00871BBB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Studium przypadku</w:t>
            </w:r>
          </w:p>
        </w:tc>
      </w:tr>
      <w:tr w:rsidR="00AA13D7" w:rsidRPr="001543CD" w14:paraId="6FE0989F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7C2B515C" w:rsidR="00AA13D7" w:rsidRPr="001543CD" w:rsidRDefault="00AA13D7" w:rsidP="00AA13D7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2"/>
              </w:rPr>
              <w:endnoteReference w:id="4"/>
            </w:r>
          </w:p>
        </w:tc>
      </w:tr>
      <w:tr w:rsidR="00AA13D7" w:rsidRPr="005534A1" w14:paraId="350F9C6C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0DC78949" w:rsidR="00AA13D7" w:rsidRPr="00D739FF" w:rsidRDefault="00AA13D7" w:rsidP="00DD2BC5">
            <w:pPr>
              <w:spacing w:afterLines="40" w:after="96" w:line="276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 godz. w tym wykłady – 20 godz., ćwiczenia – 15 godz.</w:t>
            </w:r>
          </w:p>
        </w:tc>
      </w:tr>
      <w:tr w:rsidR="00AA13D7" w:rsidRPr="005534A1" w14:paraId="5D16754B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7F070" w14:textId="77777777" w:rsidR="00DD2BC5" w:rsidRDefault="00DD2BC5" w:rsidP="00DD2B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820D146" w14:textId="3E61B2D4" w:rsidR="001A66B6" w:rsidRDefault="001A66B6" w:rsidP="00DD2B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40 godzin, w tym:</w:t>
            </w:r>
          </w:p>
          <w:p w14:paraId="3E220F9E" w14:textId="7E095F9D" w:rsidR="00AA13D7" w:rsidRPr="0067516B" w:rsidRDefault="00AA13D7" w:rsidP="00DD2B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Przygotowanie się</w:t>
            </w:r>
            <w:r w:rsidRPr="0067516B">
              <w:rPr>
                <w:rFonts w:ascii="Arial" w:hAnsi="Arial" w:cs="Arial"/>
                <w:sz w:val="20"/>
                <w:szCs w:val="20"/>
                <w:lang w:val="pl-PL"/>
              </w:rPr>
              <w:t xml:space="preserve"> do zajęć, studiowanie zalecanej literatury </w:t>
            </w:r>
            <w:r w:rsidRPr="0067516B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67516B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  <w:p w14:paraId="3BBDE422" w14:textId="17DAC4C2" w:rsidR="00AA13D7" w:rsidRPr="0067516B" w:rsidRDefault="00AA13D7" w:rsidP="00DD2B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ab/>
              <w:t>10</w:t>
            </w:r>
          </w:p>
          <w:p w14:paraId="7EE5CDFB" w14:textId="4B7FBB86" w:rsidR="00AA13D7" w:rsidRPr="0067516B" w:rsidRDefault="00AA13D7" w:rsidP="00DD2BC5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7516B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raportu, projektu, prezentacji, dyskusji   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  <w:p w14:paraId="58735F28" w14:textId="75303CDB" w:rsidR="00AA13D7" w:rsidRPr="00D739FF" w:rsidRDefault="00AA13D7" w:rsidP="00DD2BC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13D7" w:rsidRPr="00432B3A" w14:paraId="5770A29D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AA13D7" w:rsidRPr="003D7426" w:rsidRDefault="00AA13D7" w:rsidP="00AA13D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3AEA68EC" w:rsidR="00AA13D7" w:rsidRPr="00D739FF" w:rsidRDefault="00AA13D7" w:rsidP="00DD2BC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75</w:t>
            </w:r>
            <w:r w:rsidR="00DD2BC5">
              <w:rPr>
                <w:rFonts w:ascii="Arial" w:hAnsi="Arial" w:cs="Arial"/>
                <w:sz w:val="20"/>
                <w:szCs w:val="20"/>
                <w:lang w:val="pl-PL"/>
              </w:rPr>
              <w:t xml:space="preserve"> godzin</w:t>
            </w:r>
          </w:p>
        </w:tc>
      </w:tr>
      <w:tr w:rsidR="00AA13D7" w:rsidRPr="005534A1" w14:paraId="09F67D54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AA13D7" w:rsidRPr="001543CD" w:rsidRDefault="00AA13D7" w:rsidP="00AA13D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AA13D7" w:rsidRPr="005534A1" w14:paraId="0B7D3C5F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A7F6" w14:textId="4ED76210" w:rsidR="00AA13D7" w:rsidRPr="00D739FF" w:rsidRDefault="00AA13D7" w:rsidP="001A66B6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739FF">
              <w:rPr>
                <w:rFonts w:ascii="Arial" w:hAnsi="Arial" w:cs="Arial"/>
                <w:sz w:val="20"/>
                <w:szCs w:val="20"/>
                <w:lang w:val="pl-PL"/>
              </w:rPr>
              <w:t>Wszystkie zajęcia są obowiązkowe.</w:t>
            </w:r>
            <w:r w:rsidR="005534A1" w:rsidRPr="005534A1">
              <w:rPr>
                <w:lang w:val="pl-PL"/>
              </w:rPr>
              <w:t xml:space="preserve"> </w:t>
            </w:r>
            <w:r w:rsidR="005534A1" w:rsidRPr="005534A1">
              <w:rPr>
                <w:rFonts w:ascii="Arial" w:hAnsi="Arial" w:cs="Arial"/>
                <w:sz w:val="20"/>
                <w:szCs w:val="20"/>
                <w:lang w:val="pl-PL"/>
              </w:rPr>
              <w:t>W przypadku nieobecności na ćwiczeniach, Student jest zobligowany do usprawiedliwienia nieobecności w ciągu 7 dni od jej wystąpienia oraz zrealizowania omawianego tematu z inną grupą.</w:t>
            </w:r>
          </w:p>
        </w:tc>
      </w:tr>
      <w:tr w:rsidR="00AA13D7" w:rsidRPr="001543CD" w14:paraId="326BE6B4" w14:textId="77777777" w:rsidTr="3670579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AA13D7" w:rsidRPr="001543CD" w:rsidRDefault="00AA13D7" w:rsidP="00AA13D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lastRenderedPageBreak/>
              <w:t>METODY OCENY POSTĘPU STUDENTÓW</w:t>
            </w:r>
          </w:p>
        </w:tc>
      </w:tr>
      <w:tr w:rsidR="00AA13D7" w:rsidRPr="005534A1" w14:paraId="77DAD077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3A7EEE8" w:rsidR="00AA13D7" w:rsidRPr="003D7426" w:rsidRDefault="00AA13D7" w:rsidP="00AA13D7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0"/>
                <w:lang w:val="pl-PL"/>
              </w:rPr>
              <w:endnoteReference w:id="5"/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F9E93" w14:textId="77777777" w:rsidR="005534A1" w:rsidRDefault="005534A1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534A1">
              <w:rPr>
                <w:rFonts w:ascii="Arial" w:hAnsi="Arial" w:cs="Arial"/>
                <w:sz w:val="22"/>
                <w:szCs w:val="22"/>
                <w:lang w:val="pl-PL"/>
              </w:rPr>
              <w:t>Test wielokrotnego wyboru pojedynczej odpowiedzi, 30 pytań - uzyskanie min. 51%</w:t>
            </w:r>
          </w:p>
          <w:p w14:paraId="3A0BF5A0" w14:textId="5142D419" w:rsidR="00AA13D7" w:rsidRPr="000F12EB" w:rsidRDefault="00AA13D7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Opracowanie strategii żywieniowej z uzasadnieniem merytorycznym podjętych decyzji</w:t>
            </w:r>
          </w:p>
        </w:tc>
      </w:tr>
      <w:tr w:rsidR="00AA13D7" w:rsidRPr="00AA13D7" w14:paraId="798C4FFF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3E3DD36B" w:rsidR="00AA13D7" w:rsidRPr="003D7426" w:rsidRDefault="00AA13D7" w:rsidP="00AA13D7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0"/>
                <w:lang w:val="pl-PL"/>
              </w:rPr>
              <w:endnoteReference w:id="6"/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6422" w14:textId="4FC5E440" w:rsidR="00A24CDE" w:rsidRDefault="00AA13D7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Poprawna ocena stanu odżywienia i potrzeb metabolicznych pacjenta oraz praktyczne zastosowanie w opracowanej strategii żywieniowej</w:t>
            </w:r>
            <w:r w:rsidR="00A24CD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04B1E427" w14:textId="77777777" w:rsidR="00AA13D7" w:rsidRDefault="00A24CDE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4CDE">
              <w:rPr>
                <w:rFonts w:ascii="Arial" w:hAnsi="Arial" w:cs="Arial"/>
                <w:sz w:val="22"/>
                <w:szCs w:val="22"/>
                <w:lang w:val="pl-PL"/>
              </w:rPr>
              <w:t>Kolokwium praktyczne ocena w systemie punktowym</w:t>
            </w:r>
          </w:p>
          <w:p w14:paraId="5EA84C84" w14:textId="1AAF5944" w:rsidR="00A24CDE" w:rsidRPr="000F12EB" w:rsidRDefault="00A24CDE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4CDE">
              <w:rPr>
                <w:rFonts w:ascii="Arial" w:hAnsi="Arial" w:cs="Arial"/>
                <w:sz w:val="22"/>
                <w:szCs w:val="22"/>
                <w:lang w:val="pl-PL"/>
              </w:rPr>
              <w:t>Zaliczenia cząstkowe</w:t>
            </w:r>
          </w:p>
        </w:tc>
      </w:tr>
      <w:tr w:rsidR="00AA13D7" w:rsidRPr="005534A1" w14:paraId="59F509B5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43B849E3" w:rsidR="00AA13D7" w:rsidRPr="003D7426" w:rsidRDefault="00AA13D7" w:rsidP="00AA13D7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0"/>
                <w:lang w:val="pl-PL"/>
              </w:rPr>
              <w:endnoteReference w:id="7"/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E3F82" w14:textId="75D25558" w:rsidR="00A24CDE" w:rsidRDefault="00AA13D7" w:rsidP="00DD2BC5">
            <w:pPr>
              <w:spacing w:afterLines="40" w:after="96"/>
              <w:jc w:val="center"/>
              <w:rPr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Aktywność merytoryczna na zajęciach</w:t>
            </w:r>
          </w:p>
          <w:p w14:paraId="0CDB73C5" w14:textId="575E4587" w:rsidR="00AA13D7" w:rsidRPr="000F12EB" w:rsidRDefault="00A24CDE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4CDE">
              <w:rPr>
                <w:rFonts w:ascii="Arial" w:hAnsi="Arial" w:cs="Arial"/>
                <w:sz w:val="22"/>
                <w:szCs w:val="22"/>
                <w:lang w:val="pl-PL"/>
              </w:rPr>
              <w:t>Ocena aktywności studenta w czasie zajęć</w:t>
            </w:r>
          </w:p>
        </w:tc>
      </w:tr>
      <w:tr w:rsidR="00AA13D7" w:rsidRPr="005534A1" w14:paraId="36843DF9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1CA841CC" w:rsidR="00AA13D7" w:rsidRPr="003D7426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0"/>
                <w:lang w:val="pl-PL"/>
              </w:rPr>
              <w:endnoteReference w:id="8"/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A008" w14:textId="7B62C465" w:rsidR="005534A1" w:rsidRDefault="005534A1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534A1">
              <w:rPr>
                <w:rFonts w:ascii="Arial" w:hAnsi="Arial" w:cs="Arial"/>
                <w:sz w:val="22"/>
                <w:szCs w:val="22"/>
                <w:lang w:val="pl-PL"/>
              </w:rPr>
              <w:t xml:space="preserve">Kolokwium sprawdzające wiedzę – Test wielokrotnego wyboru pojedynczej odpowiedzi,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Pr="005534A1">
              <w:rPr>
                <w:rFonts w:ascii="Arial" w:hAnsi="Arial" w:cs="Arial"/>
                <w:sz w:val="22"/>
                <w:szCs w:val="22"/>
                <w:lang w:val="pl-PL"/>
              </w:rPr>
              <w:t>0 pytań</w:t>
            </w:r>
          </w:p>
          <w:p w14:paraId="28EA1068" w14:textId="25096D37" w:rsidR="00AA13D7" w:rsidRPr="000F12EB" w:rsidRDefault="00AA13D7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Opracowanie na piśmie zasad żywienia pacjenta z niewydolnością przewodu pokarmowego</w:t>
            </w:r>
            <w:r w:rsidR="005534A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A13D7" w:rsidRPr="005534A1" w14:paraId="7172B663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40F103CB" w:rsidR="00AA13D7" w:rsidRPr="003D7426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  <w:r>
              <w:rPr>
                <w:rStyle w:val="Odwoanieprzypisukocowego"/>
                <w:rFonts w:ascii="Arial" w:hAnsi="Arial" w:cs="Arial"/>
                <w:b/>
                <w:color w:val="463F7C"/>
                <w:sz w:val="20"/>
                <w:lang w:val="pl-PL"/>
              </w:rPr>
              <w:endnoteReference w:id="9"/>
            </w:r>
          </w:p>
          <w:p w14:paraId="5F36CA1E" w14:textId="77777777" w:rsidR="00AA13D7" w:rsidRPr="003D7426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(I i II termin)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8802" w14:textId="77777777" w:rsidR="005534A1" w:rsidRPr="005534A1" w:rsidRDefault="00AA13D7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– test  wielokrotnego wyboru</w:t>
            </w:r>
            <w:r w:rsidR="005534A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534A1" w:rsidRPr="005534A1">
              <w:rPr>
                <w:rFonts w:ascii="Arial" w:hAnsi="Arial" w:cs="Arial"/>
                <w:sz w:val="22"/>
                <w:szCs w:val="22"/>
                <w:lang w:val="pl-PL"/>
              </w:rPr>
              <w:t>pojedynczej odpowiedzi, 30 pytań - uzyskanie min. 51%</w:t>
            </w:r>
          </w:p>
          <w:p w14:paraId="53F4CD3E" w14:textId="48209263" w:rsidR="00AA13D7" w:rsidRPr="000F12EB" w:rsidRDefault="005534A1" w:rsidP="00DD2BC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534A1">
              <w:rPr>
                <w:rFonts w:ascii="Arial" w:hAnsi="Arial" w:cs="Arial"/>
                <w:sz w:val="22"/>
                <w:szCs w:val="22"/>
                <w:lang w:val="pl-PL"/>
              </w:rPr>
              <w:t>Zasady oceny identyczne dla I II terminu.</w:t>
            </w:r>
          </w:p>
        </w:tc>
      </w:tr>
      <w:tr w:rsidR="00AA13D7" w:rsidRPr="005534A1" w14:paraId="2040EB61" w14:textId="77777777" w:rsidTr="36705795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AA13D7" w:rsidRPr="001543CD" w:rsidRDefault="00AA13D7" w:rsidP="00AA13D7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AA13D7" w:rsidRPr="005534A1" w14:paraId="17A93AEE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AA13D7" w:rsidRPr="003D7426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794292BA" w:rsidR="00AA13D7" w:rsidRPr="00D739FF" w:rsidRDefault="001A66B6" w:rsidP="001A66B6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U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dzielenie min. 50 - 60% poprawnych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odpowiedzi w egzaminie testowym zaliczenie części praktycznej na podstawie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kolokwium i pozytywnie opracowanego projektu żywienia pacjenta z wybranym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problemem klinicznym</w:t>
            </w:r>
          </w:p>
        </w:tc>
      </w:tr>
      <w:tr w:rsidR="00AA13D7" w:rsidRPr="005534A1" w14:paraId="40BB5497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AA13D7" w:rsidRPr="00B72623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4C2CFC0E" w:rsidR="00AA13D7" w:rsidRPr="005534A1" w:rsidRDefault="001A66B6" w:rsidP="00AA13D7">
            <w:pPr>
              <w:spacing w:afterLines="40" w:after="96"/>
              <w:rPr>
                <w:rFonts w:ascii="Arial" w:eastAsiaTheme="minorHAnsi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U</w:t>
            </w:r>
            <w:r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dzielenie</w:t>
            </w:r>
            <w:r w:rsidRP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5534A1" w:rsidRP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min.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61</w:t>
            </w:r>
            <w:r w:rsidR="005534A1" w:rsidRP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% -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7</w:t>
            </w:r>
            <w:r w:rsidR="005534A1" w:rsidRP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0% poprawnych odpowiedzi w egzaminie testowym zaliczenie części praktycznej na podstawie kolokwium i opracowanego projektu żywienia pacjenta z wybranym problemem klinicznym na ocenę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3.5</w:t>
            </w:r>
          </w:p>
        </w:tc>
      </w:tr>
      <w:tr w:rsidR="00AA13D7" w:rsidRPr="005534A1" w14:paraId="3642D4D9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AA13D7" w:rsidRPr="00B72623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0DDAB60" w:rsidR="00AA13D7" w:rsidRPr="00D739FF" w:rsidRDefault="001A66B6" w:rsidP="00AA13D7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U</w:t>
            </w:r>
            <w:r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dzielenie</w:t>
            </w:r>
            <w:r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min.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71%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-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8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0% poprawnych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odpowiedzi w egzaminie testowym zaliczenie części praktycznej na podstawie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kolokwium i opracowanego projektu żywienia pacjenta z wybranym problemem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klinicznym na ocenę 4.0</w:t>
            </w:r>
          </w:p>
        </w:tc>
      </w:tr>
      <w:tr w:rsidR="00AA13D7" w:rsidRPr="005534A1" w14:paraId="01D080D6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AA13D7" w:rsidRPr="00B72623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75EF534D" w:rsidR="00AA13D7" w:rsidRPr="00D739FF" w:rsidRDefault="001A66B6" w:rsidP="00AA13D7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U</w:t>
            </w:r>
            <w:r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dzielenie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min.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81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-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9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0% poprawnych odpowiedzi w egzaminie testowym zaliczenie części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praktycznej na podstawie kolokwium i opracowanego projektu żywienia pacjenta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wybranym problemem klinicznym na ocenę 4.0</w:t>
            </w:r>
          </w:p>
        </w:tc>
      </w:tr>
      <w:tr w:rsidR="00AA13D7" w:rsidRPr="005534A1" w14:paraId="79550A66" w14:textId="77777777" w:rsidTr="36705795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AA13D7" w:rsidRPr="00B72623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4BCE9282" w:rsidR="00AA13D7" w:rsidRPr="00D739FF" w:rsidRDefault="001A66B6" w:rsidP="00AA13D7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U</w:t>
            </w:r>
            <w:r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dzielenie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pow. </w:t>
            </w:r>
            <w:r w:rsidR="005534A1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91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% poprawnych odpowiedzi w egzaminie testowym zaliczenie części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praktycznej na podstawie kolokwium i opracowanego projektu żywienia pacjenta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 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 xml:space="preserve">z wybranym problemem klinicznym na ocenę </w:t>
            </w:r>
            <w:r w:rsidR="00AA13D7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5</w:t>
            </w:r>
            <w:r w:rsidR="00AA13D7" w:rsidRPr="00557C93">
              <w:rPr>
                <w:rFonts w:ascii="Arial" w:eastAsiaTheme="minorHAnsi" w:hAnsi="Arial" w:cs="Arial"/>
                <w:sz w:val="20"/>
                <w:szCs w:val="20"/>
                <w:lang w:val="pl-PL"/>
              </w:rPr>
              <w:t>.0</w:t>
            </w:r>
          </w:p>
        </w:tc>
      </w:tr>
      <w:tr w:rsidR="00AA13D7" w:rsidRPr="003D7426" w14:paraId="2ACA042C" w14:textId="77777777" w:rsidTr="36705795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3527ADE2" w:rsidR="00AA13D7" w:rsidRPr="003D7426" w:rsidRDefault="00AA13D7" w:rsidP="00AA13D7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t>LITERATURA PODSTAWOWA</w:t>
            </w:r>
          </w:p>
        </w:tc>
      </w:tr>
      <w:tr w:rsidR="00AA13D7" w:rsidRPr="005534A1" w14:paraId="26648480" w14:textId="77777777" w:rsidTr="36705795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2CBA5" w14:textId="77777777" w:rsidR="00AA13D7" w:rsidRPr="00D35051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35051"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>[1] Sobotka L. (red.) — Podstawy żywienia klinicznego,, Kraków, 2013, Scientifica sp z oo</w:t>
            </w:r>
          </w:p>
          <w:p w14:paraId="761B442B" w14:textId="37D9DBAD" w:rsidR="00AA13D7" w:rsidRPr="00D35051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35051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[2] Spodaryk M. — Podstawy leczenia żywieniowego, Kraków, 2019,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Scientific</w:t>
            </w:r>
            <w:r w:rsidRPr="00D35051">
              <w:rPr>
                <w:rFonts w:ascii="Arial" w:hAnsi="Arial" w:cs="Arial"/>
                <w:sz w:val="20"/>
                <w:szCs w:val="20"/>
                <w:lang w:val="pl-PL" w:eastAsia="pl-PL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D35051">
              <w:rPr>
                <w:rFonts w:ascii="Arial" w:hAnsi="Arial" w:cs="Arial"/>
                <w:sz w:val="20"/>
                <w:szCs w:val="20"/>
                <w:lang w:val="pl-PL" w:eastAsia="pl-PL"/>
              </w:rPr>
              <w:t>sp z oo</w:t>
            </w:r>
          </w:p>
          <w:p w14:paraId="0F130D8D" w14:textId="77777777" w:rsidR="00AA13D7" w:rsidRPr="00A1553D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>[3] Spodaryk M., Paluszkiewicz P. — Praktyczn</w:t>
            </w:r>
            <w:bookmarkStart w:id="0" w:name="_GoBack"/>
            <w:bookmarkEnd w:id="0"/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>e aspekty leczenia żywieniowego, Kraków, 2008, Wydawnictwo UJ</w:t>
            </w:r>
          </w:p>
          <w:p w14:paraId="68FB8B4C" w14:textId="77777777" w:rsidR="00AA13D7" w:rsidRPr="00A1553D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>[4] Spodaryk M. — Podstawy leczenia żywieniowego u dzieci, Kraków, 2001, Wydawnictwo UJ</w:t>
            </w:r>
          </w:p>
          <w:p w14:paraId="151BE1D7" w14:textId="77777777" w:rsidR="00AA13D7" w:rsidRPr="00A1553D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1553D">
              <w:rPr>
                <w:rFonts w:ascii="Arial" w:hAnsi="Arial" w:cs="Arial"/>
                <w:sz w:val="20"/>
                <w:szCs w:val="20"/>
                <w:lang w:val="pl-PL" w:eastAsia="pl-PL"/>
              </w:rPr>
              <w:t>[5] Ciborowska, Helena; Rudnicka, Anna; Ciborowski, Artur.; Wydawnictwo Lekarskie PZWL —</w:t>
            </w:r>
          </w:p>
          <w:p w14:paraId="7B240EED" w14:textId="77777777" w:rsidR="00AA13D7" w:rsidRDefault="00AA13D7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D35051">
              <w:rPr>
                <w:rFonts w:ascii="Arial" w:hAnsi="Arial" w:cs="Arial"/>
                <w:sz w:val="20"/>
                <w:szCs w:val="20"/>
                <w:lang w:val="pl-PL" w:eastAsia="pl-PL"/>
              </w:rPr>
              <w:t>Dietetyka żywienie zdrowego i chorego człowieka, Warszawa, 2014, Wydawnictwo Lekarskie PZWL</w:t>
            </w:r>
          </w:p>
          <w:p w14:paraId="7950B4E1" w14:textId="2E4933EE" w:rsidR="0063740E" w:rsidRPr="0063740E" w:rsidRDefault="0063740E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3740E">
              <w:rPr>
                <w:rFonts w:ascii="Arial" w:hAnsi="Arial" w:cs="Arial"/>
                <w:sz w:val="20"/>
                <w:szCs w:val="20"/>
                <w:lang w:val="pl-PL" w:eastAsia="pl-PL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6</w:t>
            </w:r>
            <w:r w:rsidRPr="0063740E">
              <w:rPr>
                <w:rFonts w:ascii="Arial" w:hAnsi="Arial" w:cs="Arial"/>
                <w:sz w:val="20"/>
                <w:szCs w:val="20"/>
                <w:lang w:val="pl-PL" w:eastAsia="pl-PL"/>
              </w:rPr>
              <w:t>] Payne A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., (red) </w:t>
            </w:r>
            <w:r w:rsidRPr="0063740E">
              <w:rPr>
                <w:rFonts w:ascii="Arial" w:hAnsi="Arial" w:cs="Arial"/>
                <w:sz w:val="20"/>
                <w:szCs w:val="20"/>
                <w:lang w:val="pl-PL" w:eastAsia="pl-PL"/>
              </w:rPr>
              <w:t>Dietetyka i żywienie kliniczne</w:t>
            </w:r>
            <w:r w:rsidR="00B516A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. 2013, </w:t>
            </w:r>
            <w:r w:rsidR="00B516A8" w:rsidRPr="00B516A8">
              <w:rPr>
                <w:rFonts w:ascii="Arial" w:hAnsi="Arial" w:cs="Arial"/>
                <w:sz w:val="20"/>
                <w:szCs w:val="20"/>
                <w:lang w:val="pl-PL" w:eastAsia="pl-PL"/>
              </w:rPr>
              <w:t>Wydawnictwo: Edra Urban &amp; Partner</w:t>
            </w:r>
          </w:p>
          <w:p w14:paraId="03EFED05" w14:textId="3BCD49D9" w:rsidR="0063740E" w:rsidRPr="00D35051" w:rsidRDefault="00B516A8" w:rsidP="001A66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B516A8">
              <w:rPr>
                <w:rFonts w:ascii="Arial" w:hAnsi="Arial" w:cs="Arial"/>
                <w:sz w:val="20"/>
                <w:szCs w:val="20"/>
                <w:lang w:val="pl-PL" w:eastAsia="pl-PL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7</w:t>
            </w:r>
            <w:r w:rsidRPr="00B516A8">
              <w:rPr>
                <w:rFonts w:ascii="Arial" w:hAnsi="Arial" w:cs="Arial"/>
                <w:sz w:val="20"/>
                <w:szCs w:val="20"/>
                <w:lang w:val="pl-PL" w:eastAsia="pl-PL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Grzymisławski M., Dietetyka Kliniczna, 2019, Wydawnictwo Lekarskie PZWL</w:t>
            </w:r>
          </w:p>
        </w:tc>
      </w:tr>
      <w:tr w:rsidR="00AA13D7" w:rsidRPr="001543CD" w14:paraId="0CB40E23" w14:textId="77777777" w:rsidTr="36705795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AA13D7" w:rsidRPr="001543CD" w:rsidRDefault="00AA13D7" w:rsidP="001A66B6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AA13D7" w:rsidRPr="005534A1" w14:paraId="4776EBC9" w14:textId="77777777" w:rsidTr="36705795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564EA" w14:textId="77777777" w:rsidR="000A4667" w:rsidRPr="000A4667" w:rsidRDefault="000A4667" w:rsidP="001A66B6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A4667">
              <w:rPr>
                <w:rFonts w:ascii="Arial" w:hAnsi="Arial" w:cs="Arial"/>
                <w:sz w:val="20"/>
                <w:szCs w:val="20"/>
                <w:lang w:val="pl-PL" w:eastAsia="pl-PL"/>
              </w:rPr>
              <w:t>[1] Praca zbiorowa — Standardy żywienia pozajelitowego i dojelitowego, Warszawa, 2019,  Scientifica</w:t>
            </w:r>
          </w:p>
          <w:p w14:paraId="294D2273" w14:textId="77777777" w:rsidR="000A4667" w:rsidRPr="000A4667" w:rsidRDefault="000A4667" w:rsidP="001A66B6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A4667">
              <w:rPr>
                <w:rFonts w:ascii="Arial" w:hAnsi="Arial" w:cs="Arial"/>
                <w:sz w:val="20"/>
                <w:szCs w:val="20"/>
                <w:lang w:val="pl-PL" w:eastAsia="pl-PL"/>
              </w:rPr>
              <w:t>[2] Sobocki J., Standardy żywienia dojelitowego dorosłych pacjentów w warunkach domowych, Gdańsk, 2019, Via Medica</w:t>
            </w:r>
          </w:p>
          <w:p w14:paraId="0F2F6D86" w14:textId="4D96E70B" w:rsidR="000A4667" w:rsidRPr="000A4667" w:rsidRDefault="000A4667" w:rsidP="001A66B6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A4667">
              <w:rPr>
                <w:rFonts w:ascii="Arial" w:hAnsi="Arial" w:cs="Arial"/>
                <w:sz w:val="20"/>
                <w:szCs w:val="20"/>
                <w:lang w:val="pl-PL" w:eastAsia="pl-PL"/>
              </w:rPr>
              <w:t>[3] Kłęk S., leczenie żywieniowe w onkologii, Postępy Żywienia Klinicznego 2024;19:85-94.</w:t>
            </w:r>
          </w:p>
          <w:p w14:paraId="2A2E2610" w14:textId="14A940FE" w:rsidR="000A4667" w:rsidRPr="00E477D7" w:rsidRDefault="000A4667" w:rsidP="001A66B6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0A4667">
              <w:rPr>
                <w:rFonts w:ascii="Arial" w:hAnsi="Arial" w:cs="Arial"/>
                <w:sz w:val="20"/>
                <w:szCs w:val="20"/>
                <w:lang w:val="pl-PL" w:eastAsia="pl-PL"/>
              </w:rPr>
              <w:t>[4] Szczygieł B., Socha J. (red.)—Leczenie żywieniowe w chirurgii, Warszawa, 1998,Wydawnictwo Lekarskie PZWL</w:t>
            </w:r>
          </w:p>
        </w:tc>
      </w:tr>
    </w:tbl>
    <w:p w14:paraId="5DE7D6DC" w14:textId="2D4E94E4" w:rsidR="007B2BCC" w:rsidRPr="007B2BCC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58AEAC51" w14:textId="77777777" w:rsidR="005534A1" w:rsidRDefault="005534A1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534A1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0BE01" w14:textId="77777777" w:rsidR="005D1FD7" w:rsidRDefault="005D1FD7" w:rsidP="003D4ABA">
      <w:r>
        <w:separator/>
      </w:r>
    </w:p>
  </w:endnote>
  <w:endnote w:type="continuationSeparator" w:id="0">
    <w:p w14:paraId="10DF6E42" w14:textId="77777777" w:rsidR="005D1FD7" w:rsidRDefault="005D1FD7" w:rsidP="003D4ABA">
      <w:r>
        <w:continuationSeparator/>
      </w:r>
    </w:p>
  </w:endnote>
  <w:endnote w:id="1">
    <w:p w14:paraId="36725D3C" w14:textId="04E4ABB7" w:rsidR="007B2BCC" w:rsidRDefault="007B2BCC" w:rsidP="007B2BCC">
      <w:pPr>
        <w:pStyle w:val="Tre"/>
        <w:spacing w:after="120"/>
        <w:rPr>
          <w:rStyle w:val="Odwoanieprzypisukocowego"/>
        </w:rPr>
      </w:pPr>
    </w:p>
    <w:p w14:paraId="2DE59AA2" w14:textId="77777777" w:rsidR="005534A1" w:rsidRPr="007B2BCC" w:rsidRDefault="005534A1" w:rsidP="007B2BCC">
      <w:pPr>
        <w:pStyle w:val="Tre"/>
        <w:spacing w:after="120"/>
        <w:rPr>
          <w:rFonts w:ascii="Times New Roman" w:hAnsi="Times New Roman" w:cs="Times New Roman"/>
          <w:color w:val="auto"/>
          <w:sz w:val="20"/>
          <w:szCs w:val="20"/>
        </w:rPr>
      </w:pPr>
    </w:p>
  </w:endnote>
  <w:endnote w:id="2">
    <w:p w14:paraId="6B17A40F" w14:textId="0380B84E" w:rsidR="007B2BCC" w:rsidRDefault="007B2BCC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20F8D3DE" w14:textId="77777777" w:rsidR="005534A1" w:rsidRPr="000F12EB" w:rsidRDefault="005534A1" w:rsidP="007B2BCC">
      <w:pPr>
        <w:pStyle w:val="Tekstprzypisukocowego"/>
        <w:spacing w:after="120"/>
        <w:rPr>
          <w:lang w:val="pl-PL"/>
        </w:rPr>
      </w:pPr>
    </w:p>
  </w:endnote>
  <w:endnote w:id="3">
    <w:p w14:paraId="4B5D94A5" w14:textId="29C5796D" w:rsidR="00AA13D7" w:rsidRDefault="00AA13D7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23D6D39B" w14:textId="77777777" w:rsidR="005534A1" w:rsidRPr="000F12EB" w:rsidRDefault="005534A1" w:rsidP="007B2BCC">
      <w:pPr>
        <w:pStyle w:val="Tekstprzypisukocowego"/>
        <w:spacing w:after="120"/>
        <w:rPr>
          <w:lang w:val="pl-PL"/>
        </w:rPr>
      </w:pPr>
    </w:p>
  </w:endnote>
  <w:endnote w:id="4">
    <w:p w14:paraId="24DD2AA3" w14:textId="55CD3586" w:rsidR="00AA13D7" w:rsidRDefault="00AA13D7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46F7C175" w14:textId="77777777" w:rsidR="005534A1" w:rsidRPr="000F12EB" w:rsidRDefault="005534A1" w:rsidP="007B2BCC">
      <w:pPr>
        <w:pStyle w:val="Tekstprzypisukocowego"/>
        <w:spacing w:after="120"/>
        <w:rPr>
          <w:lang w:val="pl-PL"/>
        </w:rPr>
      </w:pPr>
    </w:p>
  </w:endnote>
  <w:endnote w:id="5">
    <w:p w14:paraId="38E181D0" w14:textId="2A373C60" w:rsidR="00AA13D7" w:rsidRDefault="00AA13D7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2FA7DCC5" w14:textId="77777777" w:rsidR="005534A1" w:rsidRPr="000F12EB" w:rsidRDefault="005534A1" w:rsidP="007B2BCC">
      <w:pPr>
        <w:pStyle w:val="Tekstprzypisukocowego"/>
        <w:spacing w:after="120"/>
        <w:rPr>
          <w:lang w:val="pl-PL"/>
        </w:rPr>
      </w:pPr>
    </w:p>
  </w:endnote>
  <w:endnote w:id="6">
    <w:p w14:paraId="64E474F4" w14:textId="12C3A48D" w:rsidR="00AA13D7" w:rsidRDefault="00AA13D7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0262FAAC" w14:textId="77777777" w:rsidR="005534A1" w:rsidRPr="000F12EB" w:rsidRDefault="005534A1" w:rsidP="007B2BCC">
      <w:pPr>
        <w:pStyle w:val="Tekstprzypisukocowego"/>
        <w:spacing w:after="120"/>
        <w:rPr>
          <w:lang w:val="pl-PL"/>
        </w:rPr>
      </w:pPr>
    </w:p>
  </w:endnote>
  <w:endnote w:id="7">
    <w:p w14:paraId="7E8A59E9" w14:textId="0DE17DFD" w:rsidR="00AA13D7" w:rsidRDefault="00AA13D7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5A2D3128" w14:textId="77777777" w:rsidR="005534A1" w:rsidRDefault="005534A1" w:rsidP="007B2BCC">
      <w:pPr>
        <w:pStyle w:val="Tekstprzypisukocowego"/>
        <w:spacing w:after="120"/>
        <w:rPr>
          <w:b/>
          <w:bCs/>
          <w:color w:val="FF0000"/>
          <w:u w:val="single"/>
          <w:vertAlign w:val="superscript"/>
          <w:lang w:val="pl-PL"/>
        </w:rPr>
      </w:pPr>
    </w:p>
    <w:p w14:paraId="24A7988A" w14:textId="77777777" w:rsidR="005534A1" w:rsidRPr="000F12EB" w:rsidRDefault="005534A1" w:rsidP="007B2BCC">
      <w:pPr>
        <w:pStyle w:val="Tekstprzypisukocowego"/>
        <w:spacing w:after="120"/>
        <w:rPr>
          <w:b/>
          <w:bCs/>
          <w:color w:val="FF0000"/>
          <w:u w:val="single"/>
          <w:lang w:val="pl-PL"/>
        </w:rPr>
      </w:pPr>
    </w:p>
  </w:endnote>
  <w:endnote w:id="8">
    <w:p w14:paraId="7DF0F636" w14:textId="5A393DB9" w:rsidR="00AA13D7" w:rsidRDefault="00AA13D7" w:rsidP="007B2BCC">
      <w:pPr>
        <w:pStyle w:val="Tekstprzypisukocowego"/>
        <w:spacing w:after="120"/>
        <w:rPr>
          <w:rStyle w:val="Odwoanieprzypisukocowego"/>
          <w:lang w:val="pl-PL"/>
        </w:rPr>
      </w:pPr>
    </w:p>
    <w:p w14:paraId="1B726034" w14:textId="77777777" w:rsidR="005534A1" w:rsidRPr="000F12EB" w:rsidRDefault="005534A1" w:rsidP="007B2BCC">
      <w:pPr>
        <w:pStyle w:val="Tekstprzypisukocowego"/>
        <w:spacing w:after="120"/>
        <w:rPr>
          <w:lang w:val="pl-PL"/>
        </w:rPr>
      </w:pPr>
    </w:p>
  </w:endnote>
  <w:endnote w:id="9">
    <w:p w14:paraId="792B4C79" w14:textId="7A52EC1E" w:rsidR="00AA13D7" w:rsidRPr="007B2BCC" w:rsidRDefault="00AA13D7" w:rsidP="007B2BCC">
      <w:pPr>
        <w:pStyle w:val="Tekstprzypisukocowego"/>
        <w:spacing w:after="120"/>
        <w:rPr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DB79" w14:textId="1580B17B" w:rsidR="00A27F9F" w:rsidRPr="00A637B7" w:rsidRDefault="0072233E" w:rsidP="00A27F9F">
    <w:pPr>
      <w:pStyle w:val="Stopka"/>
      <w:jc w:val="center"/>
      <w:rPr>
        <w:rFonts w:ascii="Arial" w:hAnsi="Arial" w:cs="Arial"/>
        <w:b/>
        <w:color w:val="365F91"/>
      </w:rPr>
    </w:pPr>
    <w:r w:rsidRPr="00A637B7">
      <w:rPr>
        <w:rFonts w:ascii="Arial" w:hAnsi="Arial" w:cs="Arial"/>
        <w:b/>
        <w:color w:val="365F91"/>
      </w:rPr>
      <w:t xml:space="preserve">Strona - </w:t>
    </w:r>
    <w:r w:rsidR="003D4ABA" w:rsidRPr="00A637B7">
      <w:rPr>
        <w:rFonts w:ascii="Arial" w:hAnsi="Arial" w:cs="Arial"/>
        <w:b/>
        <w:color w:val="365F91"/>
      </w:rPr>
      <w:fldChar w:fldCharType="begin"/>
    </w:r>
    <w:r w:rsidRPr="00A637B7">
      <w:rPr>
        <w:rFonts w:ascii="Arial" w:hAnsi="Arial" w:cs="Arial"/>
        <w:b/>
        <w:color w:val="365F91"/>
      </w:rPr>
      <w:instrText>PAGE  \* Arabic  \* MERGEFORMAT</w:instrText>
    </w:r>
    <w:r w:rsidR="003D4ABA" w:rsidRPr="00A637B7">
      <w:rPr>
        <w:rFonts w:ascii="Arial" w:hAnsi="Arial" w:cs="Arial"/>
        <w:b/>
        <w:color w:val="365F91"/>
      </w:rPr>
      <w:fldChar w:fldCharType="separate"/>
    </w:r>
    <w:r w:rsidR="0056188A">
      <w:rPr>
        <w:rFonts w:ascii="Arial" w:hAnsi="Arial" w:cs="Arial"/>
        <w:b/>
        <w:noProof/>
        <w:color w:val="365F91"/>
      </w:rPr>
      <w:t>5</w:t>
    </w:r>
    <w:r w:rsidR="003D4ABA" w:rsidRPr="00A637B7">
      <w:rPr>
        <w:rFonts w:ascii="Arial" w:hAnsi="Arial" w:cs="Arial"/>
        <w:b/>
        <w:color w:val="365F91"/>
      </w:rPr>
      <w:fldChar w:fldCharType="end"/>
    </w:r>
    <w:r w:rsidR="00EC2086" w:rsidRPr="00A637B7">
      <w:rPr>
        <w:rFonts w:ascii="Arial" w:hAnsi="Arial" w:cs="Arial"/>
        <w:b/>
        <w:color w:val="365F91"/>
      </w:rPr>
      <w:t xml:space="preserve"> z </w:t>
    </w:r>
    <w:r w:rsidR="005534A1">
      <w:rPr>
        <w:rFonts w:ascii="Arial" w:hAnsi="Arial" w:cs="Arial"/>
        <w:b/>
        <w:color w:val="365F91"/>
      </w:rPr>
      <w:t>5</w:t>
    </w:r>
    <w:r w:rsidRPr="00A637B7">
      <w:rPr>
        <w:rFonts w:ascii="Arial" w:hAnsi="Arial" w:cs="Arial"/>
        <w:b/>
        <w:color w:val="365F91"/>
      </w:rPr>
      <w:t xml:space="preserve"> -</w:t>
    </w:r>
  </w:p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15789" w14:textId="77777777" w:rsidR="005D1FD7" w:rsidRDefault="005D1FD7" w:rsidP="003D4ABA">
      <w:r>
        <w:separator/>
      </w:r>
    </w:p>
  </w:footnote>
  <w:footnote w:type="continuationSeparator" w:id="0">
    <w:p w14:paraId="10C9C7B7" w14:textId="77777777" w:rsidR="005D1FD7" w:rsidRDefault="005D1FD7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3DF2"/>
    <w:rsid w:val="00065DE9"/>
    <w:rsid w:val="00070142"/>
    <w:rsid w:val="00076695"/>
    <w:rsid w:val="00084DDC"/>
    <w:rsid w:val="000911B0"/>
    <w:rsid w:val="00093DBF"/>
    <w:rsid w:val="000A4667"/>
    <w:rsid w:val="000B2049"/>
    <w:rsid w:val="000D1CE6"/>
    <w:rsid w:val="000D38D1"/>
    <w:rsid w:val="000F12EB"/>
    <w:rsid w:val="000F4984"/>
    <w:rsid w:val="000F55C2"/>
    <w:rsid w:val="000F78E9"/>
    <w:rsid w:val="00103793"/>
    <w:rsid w:val="00104CD6"/>
    <w:rsid w:val="00115168"/>
    <w:rsid w:val="00123359"/>
    <w:rsid w:val="00147012"/>
    <w:rsid w:val="00153C80"/>
    <w:rsid w:val="001543CD"/>
    <w:rsid w:val="0015535F"/>
    <w:rsid w:val="00155CF0"/>
    <w:rsid w:val="00157F80"/>
    <w:rsid w:val="00184B1B"/>
    <w:rsid w:val="001A1E68"/>
    <w:rsid w:val="001A42DE"/>
    <w:rsid w:val="001A57AD"/>
    <w:rsid w:val="001A6515"/>
    <w:rsid w:val="001A66B6"/>
    <w:rsid w:val="001A6C1F"/>
    <w:rsid w:val="001B2A15"/>
    <w:rsid w:val="001B5037"/>
    <w:rsid w:val="001E5434"/>
    <w:rsid w:val="001E56EE"/>
    <w:rsid w:val="001F7E03"/>
    <w:rsid w:val="00207DF8"/>
    <w:rsid w:val="002122DB"/>
    <w:rsid w:val="00217C99"/>
    <w:rsid w:val="002300A9"/>
    <w:rsid w:val="002339A3"/>
    <w:rsid w:val="002455F9"/>
    <w:rsid w:val="00247685"/>
    <w:rsid w:val="00247C54"/>
    <w:rsid w:val="00261477"/>
    <w:rsid w:val="00265F43"/>
    <w:rsid w:val="0026664A"/>
    <w:rsid w:val="0027212E"/>
    <w:rsid w:val="0027273A"/>
    <w:rsid w:val="0027310E"/>
    <w:rsid w:val="00275430"/>
    <w:rsid w:val="00276A88"/>
    <w:rsid w:val="0028076B"/>
    <w:rsid w:val="00282691"/>
    <w:rsid w:val="00295D3C"/>
    <w:rsid w:val="00296C1B"/>
    <w:rsid w:val="0029755A"/>
    <w:rsid w:val="002C47C6"/>
    <w:rsid w:val="002C5BF2"/>
    <w:rsid w:val="002E30BE"/>
    <w:rsid w:val="002F0E5A"/>
    <w:rsid w:val="00300A89"/>
    <w:rsid w:val="00304F75"/>
    <w:rsid w:val="00312DCB"/>
    <w:rsid w:val="00312F37"/>
    <w:rsid w:val="0032330B"/>
    <w:rsid w:val="00323DF2"/>
    <w:rsid w:val="00332369"/>
    <w:rsid w:val="00337DF6"/>
    <w:rsid w:val="0034137E"/>
    <w:rsid w:val="00346358"/>
    <w:rsid w:val="00351A6B"/>
    <w:rsid w:val="00353B29"/>
    <w:rsid w:val="003630DC"/>
    <w:rsid w:val="00363FA5"/>
    <w:rsid w:val="00372D09"/>
    <w:rsid w:val="003751C6"/>
    <w:rsid w:val="0037742F"/>
    <w:rsid w:val="0038218C"/>
    <w:rsid w:val="0038461F"/>
    <w:rsid w:val="00393A3F"/>
    <w:rsid w:val="003A5A97"/>
    <w:rsid w:val="003B196C"/>
    <w:rsid w:val="003B1E8B"/>
    <w:rsid w:val="003C249D"/>
    <w:rsid w:val="003C32CD"/>
    <w:rsid w:val="003C34B9"/>
    <w:rsid w:val="003C7E62"/>
    <w:rsid w:val="003D0FF9"/>
    <w:rsid w:val="003D296C"/>
    <w:rsid w:val="003D4996"/>
    <w:rsid w:val="003D4ABA"/>
    <w:rsid w:val="003D5AC3"/>
    <w:rsid w:val="003D7426"/>
    <w:rsid w:val="003F4E4B"/>
    <w:rsid w:val="00401DC0"/>
    <w:rsid w:val="00401E7A"/>
    <w:rsid w:val="004103FB"/>
    <w:rsid w:val="00413749"/>
    <w:rsid w:val="00421320"/>
    <w:rsid w:val="00421F0C"/>
    <w:rsid w:val="004224F5"/>
    <w:rsid w:val="004225C2"/>
    <w:rsid w:val="00426EA8"/>
    <w:rsid w:val="00427AC3"/>
    <w:rsid w:val="00427B9D"/>
    <w:rsid w:val="00432B3A"/>
    <w:rsid w:val="00435DB1"/>
    <w:rsid w:val="004472DD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4E4A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25651"/>
    <w:rsid w:val="00531FAE"/>
    <w:rsid w:val="005321D9"/>
    <w:rsid w:val="00535AA1"/>
    <w:rsid w:val="0053696D"/>
    <w:rsid w:val="00540120"/>
    <w:rsid w:val="005443A8"/>
    <w:rsid w:val="00552E42"/>
    <w:rsid w:val="0055323E"/>
    <w:rsid w:val="005534A1"/>
    <w:rsid w:val="005568E9"/>
    <w:rsid w:val="00557429"/>
    <w:rsid w:val="005606CA"/>
    <w:rsid w:val="0056188A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D1FD7"/>
    <w:rsid w:val="005E2D19"/>
    <w:rsid w:val="005E4F62"/>
    <w:rsid w:val="005E635E"/>
    <w:rsid w:val="00606D4C"/>
    <w:rsid w:val="00615B58"/>
    <w:rsid w:val="00624351"/>
    <w:rsid w:val="006249A1"/>
    <w:rsid w:val="0063740E"/>
    <w:rsid w:val="006516D2"/>
    <w:rsid w:val="00654B9E"/>
    <w:rsid w:val="006556A4"/>
    <w:rsid w:val="00671F9D"/>
    <w:rsid w:val="0067273B"/>
    <w:rsid w:val="0067516B"/>
    <w:rsid w:val="006804EA"/>
    <w:rsid w:val="006A7C44"/>
    <w:rsid w:val="006B016D"/>
    <w:rsid w:val="006B07BC"/>
    <w:rsid w:val="006B2A90"/>
    <w:rsid w:val="006B5AF4"/>
    <w:rsid w:val="006C385A"/>
    <w:rsid w:val="006D0EE3"/>
    <w:rsid w:val="006D4270"/>
    <w:rsid w:val="006D43E2"/>
    <w:rsid w:val="006E3349"/>
    <w:rsid w:val="006E50C5"/>
    <w:rsid w:val="00702956"/>
    <w:rsid w:val="0072233E"/>
    <w:rsid w:val="00723E2D"/>
    <w:rsid w:val="00734D4E"/>
    <w:rsid w:val="0073531E"/>
    <w:rsid w:val="00737C72"/>
    <w:rsid w:val="00741F2D"/>
    <w:rsid w:val="007437C1"/>
    <w:rsid w:val="0074536B"/>
    <w:rsid w:val="0075375E"/>
    <w:rsid w:val="007542C9"/>
    <w:rsid w:val="00755846"/>
    <w:rsid w:val="0078712C"/>
    <w:rsid w:val="0079358B"/>
    <w:rsid w:val="00793A88"/>
    <w:rsid w:val="00793D5A"/>
    <w:rsid w:val="007B2BCC"/>
    <w:rsid w:val="007C6569"/>
    <w:rsid w:val="007E2CC2"/>
    <w:rsid w:val="007E3854"/>
    <w:rsid w:val="007E504A"/>
    <w:rsid w:val="007F16DD"/>
    <w:rsid w:val="007F5032"/>
    <w:rsid w:val="007F6F66"/>
    <w:rsid w:val="00802C71"/>
    <w:rsid w:val="00802F9B"/>
    <w:rsid w:val="008078AD"/>
    <w:rsid w:val="008119DB"/>
    <w:rsid w:val="00811EA8"/>
    <w:rsid w:val="00816B6A"/>
    <w:rsid w:val="008204DA"/>
    <w:rsid w:val="00821107"/>
    <w:rsid w:val="008241C1"/>
    <w:rsid w:val="0082609C"/>
    <w:rsid w:val="0083499E"/>
    <w:rsid w:val="008350C7"/>
    <w:rsid w:val="008427C0"/>
    <w:rsid w:val="0084341B"/>
    <w:rsid w:val="00845F96"/>
    <w:rsid w:val="00856168"/>
    <w:rsid w:val="00857332"/>
    <w:rsid w:val="00864313"/>
    <w:rsid w:val="00864695"/>
    <w:rsid w:val="00864734"/>
    <w:rsid w:val="00865B7A"/>
    <w:rsid w:val="00865BD3"/>
    <w:rsid w:val="00871BBB"/>
    <w:rsid w:val="00886B62"/>
    <w:rsid w:val="00894CBB"/>
    <w:rsid w:val="008A2741"/>
    <w:rsid w:val="008B2304"/>
    <w:rsid w:val="008C076A"/>
    <w:rsid w:val="008C66DD"/>
    <w:rsid w:val="008E046A"/>
    <w:rsid w:val="008F520D"/>
    <w:rsid w:val="008F7953"/>
    <w:rsid w:val="00907BA8"/>
    <w:rsid w:val="00916817"/>
    <w:rsid w:val="00924648"/>
    <w:rsid w:val="00925C2B"/>
    <w:rsid w:val="009410F3"/>
    <w:rsid w:val="009638A9"/>
    <w:rsid w:val="00984B04"/>
    <w:rsid w:val="00986DCC"/>
    <w:rsid w:val="0098741F"/>
    <w:rsid w:val="0099074A"/>
    <w:rsid w:val="00990BB0"/>
    <w:rsid w:val="009A7B9A"/>
    <w:rsid w:val="009B0B09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1553D"/>
    <w:rsid w:val="00A23765"/>
    <w:rsid w:val="00A24CDE"/>
    <w:rsid w:val="00A2580C"/>
    <w:rsid w:val="00A27F9F"/>
    <w:rsid w:val="00A30AC0"/>
    <w:rsid w:val="00A37044"/>
    <w:rsid w:val="00A450FD"/>
    <w:rsid w:val="00A47475"/>
    <w:rsid w:val="00A47D39"/>
    <w:rsid w:val="00A538AD"/>
    <w:rsid w:val="00A61976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13D7"/>
    <w:rsid w:val="00AA22B1"/>
    <w:rsid w:val="00AB2285"/>
    <w:rsid w:val="00AB66CC"/>
    <w:rsid w:val="00AB798C"/>
    <w:rsid w:val="00AC05A5"/>
    <w:rsid w:val="00AC6743"/>
    <w:rsid w:val="00AC70DB"/>
    <w:rsid w:val="00AC7C4A"/>
    <w:rsid w:val="00AD2094"/>
    <w:rsid w:val="00AD2101"/>
    <w:rsid w:val="00AD3F9F"/>
    <w:rsid w:val="00AD7F0E"/>
    <w:rsid w:val="00AE6D21"/>
    <w:rsid w:val="00AE723B"/>
    <w:rsid w:val="00AF4B2F"/>
    <w:rsid w:val="00B06033"/>
    <w:rsid w:val="00B0663E"/>
    <w:rsid w:val="00B1355A"/>
    <w:rsid w:val="00B22CC9"/>
    <w:rsid w:val="00B25039"/>
    <w:rsid w:val="00B31083"/>
    <w:rsid w:val="00B33220"/>
    <w:rsid w:val="00B40D84"/>
    <w:rsid w:val="00B4781C"/>
    <w:rsid w:val="00B47C32"/>
    <w:rsid w:val="00B516A8"/>
    <w:rsid w:val="00B72623"/>
    <w:rsid w:val="00B7710C"/>
    <w:rsid w:val="00B77F85"/>
    <w:rsid w:val="00B809B3"/>
    <w:rsid w:val="00B80B51"/>
    <w:rsid w:val="00B90283"/>
    <w:rsid w:val="00B915E0"/>
    <w:rsid w:val="00B91B77"/>
    <w:rsid w:val="00BA0CF6"/>
    <w:rsid w:val="00BB29BF"/>
    <w:rsid w:val="00BB6084"/>
    <w:rsid w:val="00BB67BE"/>
    <w:rsid w:val="00BB72A9"/>
    <w:rsid w:val="00BC1007"/>
    <w:rsid w:val="00BD585E"/>
    <w:rsid w:val="00BE0897"/>
    <w:rsid w:val="00C066D4"/>
    <w:rsid w:val="00C07633"/>
    <w:rsid w:val="00C17744"/>
    <w:rsid w:val="00C274A7"/>
    <w:rsid w:val="00C30DEE"/>
    <w:rsid w:val="00C3342E"/>
    <w:rsid w:val="00C41E7C"/>
    <w:rsid w:val="00C47ED1"/>
    <w:rsid w:val="00C50830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B7498"/>
    <w:rsid w:val="00CC046F"/>
    <w:rsid w:val="00CD1F7C"/>
    <w:rsid w:val="00CD7B17"/>
    <w:rsid w:val="00CE536D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35051"/>
    <w:rsid w:val="00D43495"/>
    <w:rsid w:val="00D534D9"/>
    <w:rsid w:val="00D563A0"/>
    <w:rsid w:val="00D66638"/>
    <w:rsid w:val="00D739FF"/>
    <w:rsid w:val="00D769B1"/>
    <w:rsid w:val="00D80702"/>
    <w:rsid w:val="00D812DE"/>
    <w:rsid w:val="00D926E6"/>
    <w:rsid w:val="00DA027E"/>
    <w:rsid w:val="00DB48D2"/>
    <w:rsid w:val="00DC509A"/>
    <w:rsid w:val="00DD0704"/>
    <w:rsid w:val="00DD2BC5"/>
    <w:rsid w:val="00DF16EF"/>
    <w:rsid w:val="00E00268"/>
    <w:rsid w:val="00E14B43"/>
    <w:rsid w:val="00E25B3F"/>
    <w:rsid w:val="00E306FF"/>
    <w:rsid w:val="00E30851"/>
    <w:rsid w:val="00E32F2D"/>
    <w:rsid w:val="00E36011"/>
    <w:rsid w:val="00E37061"/>
    <w:rsid w:val="00E425F3"/>
    <w:rsid w:val="00E448F5"/>
    <w:rsid w:val="00E477D7"/>
    <w:rsid w:val="00E526C4"/>
    <w:rsid w:val="00E77277"/>
    <w:rsid w:val="00E87E12"/>
    <w:rsid w:val="00EC2086"/>
    <w:rsid w:val="00EC344B"/>
    <w:rsid w:val="00EC7749"/>
    <w:rsid w:val="00ED2413"/>
    <w:rsid w:val="00ED31DC"/>
    <w:rsid w:val="00EE3BBF"/>
    <w:rsid w:val="00EF09A9"/>
    <w:rsid w:val="00EF69AD"/>
    <w:rsid w:val="00EF7BE9"/>
    <w:rsid w:val="00F12A7D"/>
    <w:rsid w:val="00F14C2B"/>
    <w:rsid w:val="00F17FFD"/>
    <w:rsid w:val="00F2150E"/>
    <w:rsid w:val="00F218BE"/>
    <w:rsid w:val="00F26356"/>
    <w:rsid w:val="00F31BD3"/>
    <w:rsid w:val="00F35023"/>
    <w:rsid w:val="00F36B9C"/>
    <w:rsid w:val="00F40A59"/>
    <w:rsid w:val="00F42471"/>
    <w:rsid w:val="00F449A2"/>
    <w:rsid w:val="00F51CDA"/>
    <w:rsid w:val="00F55068"/>
    <w:rsid w:val="00F61284"/>
    <w:rsid w:val="00F67B15"/>
    <w:rsid w:val="00F71067"/>
    <w:rsid w:val="00F8218B"/>
    <w:rsid w:val="00F83347"/>
    <w:rsid w:val="00F8792A"/>
    <w:rsid w:val="00F87D66"/>
    <w:rsid w:val="00FA7F58"/>
    <w:rsid w:val="00FC5B3E"/>
    <w:rsid w:val="00FC6AE1"/>
    <w:rsid w:val="00FD25C3"/>
    <w:rsid w:val="00FE5192"/>
    <w:rsid w:val="00FE76B0"/>
    <w:rsid w:val="00FF456A"/>
    <w:rsid w:val="00FF5F59"/>
    <w:rsid w:val="0125B101"/>
    <w:rsid w:val="0189E64F"/>
    <w:rsid w:val="01CF64DD"/>
    <w:rsid w:val="030E6A18"/>
    <w:rsid w:val="03657172"/>
    <w:rsid w:val="037060C1"/>
    <w:rsid w:val="04AA52E4"/>
    <w:rsid w:val="05B09D56"/>
    <w:rsid w:val="062EE3C6"/>
    <w:rsid w:val="07E93DFC"/>
    <w:rsid w:val="07F41FCC"/>
    <w:rsid w:val="091EA020"/>
    <w:rsid w:val="09C14E65"/>
    <w:rsid w:val="09C8BE0B"/>
    <w:rsid w:val="0B7FCE0D"/>
    <w:rsid w:val="0C8D2CC2"/>
    <w:rsid w:val="0D0325CA"/>
    <w:rsid w:val="0D1C03D3"/>
    <w:rsid w:val="0E51F5CA"/>
    <w:rsid w:val="0E94BF88"/>
    <w:rsid w:val="10F9EFA8"/>
    <w:rsid w:val="111B5EE8"/>
    <w:rsid w:val="11BB2573"/>
    <w:rsid w:val="1295C009"/>
    <w:rsid w:val="132A23FE"/>
    <w:rsid w:val="15CD60CB"/>
    <w:rsid w:val="16C7B3F8"/>
    <w:rsid w:val="16C972AE"/>
    <w:rsid w:val="17660336"/>
    <w:rsid w:val="1769312C"/>
    <w:rsid w:val="17DFE062"/>
    <w:rsid w:val="1905018D"/>
    <w:rsid w:val="1A1C38D3"/>
    <w:rsid w:val="1B05256C"/>
    <w:rsid w:val="1B178124"/>
    <w:rsid w:val="1B6F3EA3"/>
    <w:rsid w:val="1C3CA24F"/>
    <w:rsid w:val="1CD26E70"/>
    <w:rsid w:val="1DD872B0"/>
    <w:rsid w:val="1DDB3F75"/>
    <w:rsid w:val="20037560"/>
    <w:rsid w:val="2032C7D1"/>
    <w:rsid w:val="224BCE0F"/>
    <w:rsid w:val="23229309"/>
    <w:rsid w:val="25E38495"/>
    <w:rsid w:val="277F54F6"/>
    <w:rsid w:val="27EDB618"/>
    <w:rsid w:val="281529CC"/>
    <w:rsid w:val="297D848B"/>
    <w:rsid w:val="2991D48D"/>
    <w:rsid w:val="29DC296D"/>
    <w:rsid w:val="2ADD5F32"/>
    <w:rsid w:val="2AFA7D94"/>
    <w:rsid w:val="2B2DA4EE"/>
    <w:rsid w:val="2BCD3D05"/>
    <w:rsid w:val="2C52C619"/>
    <w:rsid w:val="2D9394CF"/>
    <w:rsid w:val="2DEE967A"/>
    <w:rsid w:val="2E8DBFF9"/>
    <w:rsid w:val="2F925461"/>
    <w:rsid w:val="30011611"/>
    <w:rsid w:val="3049CA6C"/>
    <w:rsid w:val="31225EFE"/>
    <w:rsid w:val="3143F596"/>
    <w:rsid w:val="32898CA3"/>
    <w:rsid w:val="33FA2B33"/>
    <w:rsid w:val="345DD7FE"/>
    <w:rsid w:val="34632FD6"/>
    <w:rsid w:val="34D48734"/>
    <w:rsid w:val="34DC74BA"/>
    <w:rsid w:val="35F9A85F"/>
    <w:rsid w:val="36705795"/>
    <w:rsid w:val="379578C0"/>
    <w:rsid w:val="3813909D"/>
    <w:rsid w:val="38701356"/>
    <w:rsid w:val="3B3FBF42"/>
    <w:rsid w:val="3C0E92F0"/>
    <w:rsid w:val="3C39EA6C"/>
    <w:rsid w:val="3CC33E9C"/>
    <w:rsid w:val="3DBA33AF"/>
    <w:rsid w:val="3F372B52"/>
    <w:rsid w:val="3FA08AA5"/>
    <w:rsid w:val="40ED6C41"/>
    <w:rsid w:val="413C5B06"/>
    <w:rsid w:val="4195FD39"/>
    <w:rsid w:val="4216F59C"/>
    <w:rsid w:val="421EE322"/>
    <w:rsid w:val="44AE5D2D"/>
    <w:rsid w:val="468E68E5"/>
    <w:rsid w:val="4781B12C"/>
    <w:rsid w:val="47BF678E"/>
    <w:rsid w:val="48863720"/>
    <w:rsid w:val="4A220781"/>
    <w:rsid w:val="4B8AEC99"/>
    <w:rsid w:val="4BA18117"/>
    <w:rsid w:val="4C9A5FC4"/>
    <w:rsid w:val="4CD365CF"/>
    <w:rsid w:val="4DE84790"/>
    <w:rsid w:val="4E412236"/>
    <w:rsid w:val="4F3B4D60"/>
    <w:rsid w:val="4F741560"/>
    <w:rsid w:val="509E7D2D"/>
    <w:rsid w:val="51147635"/>
    <w:rsid w:val="523506EC"/>
    <w:rsid w:val="5279A5EB"/>
    <w:rsid w:val="5354B2CA"/>
    <w:rsid w:val="53C8E9C7"/>
    <w:rsid w:val="54009953"/>
    <w:rsid w:val="54478683"/>
    <w:rsid w:val="54F680F6"/>
    <w:rsid w:val="55AD04F5"/>
    <w:rsid w:val="55E356E4"/>
    <w:rsid w:val="56AD21C5"/>
    <w:rsid w:val="577B0C99"/>
    <w:rsid w:val="599838A9"/>
    <w:rsid w:val="5A0EBA99"/>
    <w:rsid w:val="5A1423D4"/>
    <w:rsid w:val="5AB6C807"/>
    <w:rsid w:val="5BFA51CC"/>
    <w:rsid w:val="5C529868"/>
    <w:rsid w:val="5D3949BD"/>
    <w:rsid w:val="5DA44681"/>
    <w:rsid w:val="5E0513DD"/>
    <w:rsid w:val="5EF50032"/>
    <w:rsid w:val="600C9DBC"/>
    <w:rsid w:val="60AF5A55"/>
    <w:rsid w:val="66CD537B"/>
    <w:rsid w:val="66F7C831"/>
    <w:rsid w:val="67F9366F"/>
    <w:rsid w:val="68900906"/>
    <w:rsid w:val="69051AFD"/>
    <w:rsid w:val="692969BD"/>
    <w:rsid w:val="699506D0"/>
    <w:rsid w:val="6A563C9B"/>
    <w:rsid w:val="6BF20CFC"/>
    <w:rsid w:val="6C3F82BC"/>
    <w:rsid w:val="6D9BA9CD"/>
    <w:rsid w:val="6DA20C37"/>
    <w:rsid w:val="6E14DCF4"/>
    <w:rsid w:val="704B2B3C"/>
    <w:rsid w:val="7071E28A"/>
    <w:rsid w:val="716EBA7D"/>
    <w:rsid w:val="720DB2EB"/>
    <w:rsid w:val="72614E80"/>
    <w:rsid w:val="741C6010"/>
    <w:rsid w:val="7530C7B8"/>
    <w:rsid w:val="769D5E13"/>
    <w:rsid w:val="7734BFA3"/>
    <w:rsid w:val="78D09004"/>
    <w:rsid w:val="7960A405"/>
    <w:rsid w:val="796EAB6B"/>
    <w:rsid w:val="7E03F586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70750A-21E1-481C-8293-8E74A17CF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BF2EE-2772-4CDD-BD31-14F3DA6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2025-04-30T11:10:00Z</dcterms:created>
  <dcterms:modified xsi:type="dcterms:W3CDTF">2025-04-30T11:10:00Z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