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8" w:tblpY="-277"/>
        <w:tblW w:w="7678" w:type="dxa"/>
        <w:tblInd w:w="8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8"/>
        <w:gridCol w:w="5430"/>
      </w:tblGrid>
      <w:tr w:rsidR="002B3856">
        <w:trPr>
          <w:cantSplit/>
          <w:trHeight w:val="276"/>
        </w:trPr>
        <w:tc>
          <w:tcPr>
            <w:tcW w:w="2248" w:type="dxa"/>
            <w:shd w:val="clear" w:color="auto" w:fill="auto"/>
            <w:vAlign w:val="center"/>
          </w:tcPr>
          <w:p w:rsidR="002B3856" w:rsidRDefault="002B385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:rsidR="002B3856" w:rsidRDefault="002B385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3856" w:rsidRDefault="009B39A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:rsidR="002B3856" w:rsidRDefault="002B3856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:rsidR="002B3856" w:rsidRDefault="009B39A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:rsidR="002B3856" w:rsidRDefault="009B39A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:rsidR="002B3856" w:rsidRDefault="009B39A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</w:t>
            </w:r>
            <w:r w:rsidR="00CB5F1B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nie</w:t>
            </w: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stacjonarne</w:t>
            </w:r>
          </w:p>
          <w:p w:rsidR="002B3856" w:rsidRDefault="009B39AF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:rsidR="002B3856" w:rsidRDefault="009B39AF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color w:val="463F7C"/>
                <w:sz w:val="28"/>
                <w:szCs w:val="28"/>
              </w:rPr>
              <w:t>Rok akademicki: 2024/2025</w:t>
            </w:r>
          </w:p>
          <w:p w:rsidR="002B3856" w:rsidRDefault="002B3856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:rsidR="002B3856" w:rsidRDefault="002B3856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01"/>
        <w:gridCol w:w="6731"/>
      </w:tblGrid>
      <w:tr w:rsidR="002B3856">
        <w:trPr>
          <w:cantSplit/>
          <w:trHeight w:val="279"/>
          <w:tblHeader/>
          <w:jc w:val="center"/>
        </w:trPr>
        <w:tc>
          <w:tcPr>
            <w:tcW w:w="9631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vAlign w:val="center"/>
          </w:tcPr>
          <w:p w:rsidR="002B3856" w:rsidRDefault="009B39A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Parazytologia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0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Parazytologia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widowControl w:val="0"/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Grzegorz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Kaczmarczyk</w:t>
            </w:r>
            <w:proofErr w:type="spellEnd"/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widowControl w:val="0"/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Grzegorz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Kaczmarczyk</w:t>
            </w:r>
            <w:proofErr w:type="spellEnd"/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t>LICZBA GODZIN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4" w:space="0" w:color="000000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WYKŁADY</w:t>
            </w:r>
          </w:p>
        </w:tc>
        <w:tc>
          <w:tcPr>
            <w:tcW w:w="6730" w:type="dxa"/>
            <w:tcBorders>
              <w:top w:val="single" w:sz="12" w:space="0" w:color="244061"/>
              <w:left w:val="single" w:sz="2" w:space="0" w:color="7F7F7F"/>
              <w:bottom w:val="single" w:sz="4" w:space="0" w:color="000000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000000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t>CELE PRZEDMIOTU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Zdobycie wiedzy na temat najczęstszych zakażeń pasożytniczych -w tym przenoszonych drogą pokarmową. Sposobów zakażeń, </w:t>
            </w: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objawów i metod unikania zakażenia.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Umiejętność stosowania w praktyce metod rozpoznania i unikania zakażeń pasożytami.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000000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t>EFEKTY UCZENIA SIĘ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0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 w:rsidP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 xml:space="preserve">Posiada podstawową wiedzę z zakresu podstaw  parazytologii.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(EUK6_W2),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 xml:space="preserve">Zna zasady rozpoznawania niedożywienia o różnej etiologii. Umie postępować z pacjentem w przypadku niedożywienia o różnym pochodzeniu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EUK6_W7).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MW2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Wiedza: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 xml:space="preserve">Zna podstawy diagnostyki laboratoryjnej z ich zastosowaniem do oceny przyczyn stanu odżywienia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(EUK6_W12).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 w:rsidP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Umiejętności: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>Ocenia punkty krytyczne w procesie produkcji i ekspedycji posiłków. Opracowuje i wdraża system analizy zagrożeń przygotowywania posiłków ze szczególnym uwzględnieniem transmisji chorób inwazyjnych</w:t>
            </w:r>
            <w:r w:rsidR="00CB5F1B">
              <w:rPr>
                <w:rFonts w:ascii="Arial" w:hAnsi="Arial"/>
                <w:sz w:val="22"/>
                <w:szCs w:val="22"/>
                <w:lang w:val="pl-PL" w:eastAsia="pl-PL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CB5F1B">
              <w:rPr>
                <w:rFonts w:ascii="Arial" w:hAnsi="Arial" w:cs="Arial"/>
                <w:sz w:val="22"/>
                <w:szCs w:val="22"/>
                <w:lang w:val="pl-PL"/>
              </w:rPr>
              <w:t>d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 xml:space="preserve">okonuje ich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>podziału z zastosowaniem kryteriów oceny wyniszczenia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(EUK6_U1</w:t>
            </w:r>
            <w:r w:rsidR="00CB5F1B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CB5F1B">
              <w:rPr>
                <w:rFonts w:ascii="Arial" w:hAnsi="Arial" w:cs="Arial"/>
                <w:sz w:val="22"/>
                <w:szCs w:val="22"/>
                <w:lang w:val="pl-PL"/>
              </w:rPr>
              <w:t>EUK6_U7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).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 w:rsidP="00CB5F1B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Kompetencje społeczne: </w:t>
            </w:r>
            <w:r>
              <w:rPr>
                <w:rFonts w:ascii="Arial" w:hAnsi="Arial"/>
                <w:sz w:val="22"/>
                <w:szCs w:val="22"/>
                <w:lang w:val="pl-PL" w:eastAsia="pl-PL"/>
              </w:rPr>
              <w:t>Jest gotów  zwrócić się o pomoc do innych specjalistów.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Jest gotów do taktownego i skutecznego zasugerowania pacjentowi potrzeby konsultacji medycznej (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skierowanie do innego specjalisty (</w:t>
            </w:r>
            <w:r w:rsidR="00CB5F1B">
              <w:rPr>
                <w:rFonts w:ascii="Arial" w:hAnsi="Arial" w:cs="Arial"/>
                <w:sz w:val="22"/>
                <w:szCs w:val="22"/>
              </w:rPr>
              <w:t>EUK6_KS2</w:t>
            </w:r>
            <w:r w:rsidR="00CB5F1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EUK6_KS3).</w:t>
            </w:r>
          </w:p>
        </w:tc>
      </w:tr>
      <w:tr w:rsidR="002B3856">
        <w:trPr>
          <w:cantSplit/>
          <w:trHeight w:val="18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lastRenderedPageBreak/>
              <w:t>WYMAGANIA WSTĘPNE</w:t>
            </w:r>
          </w:p>
        </w:tc>
      </w:tr>
      <w:tr w:rsidR="002B3856">
        <w:trPr>
          <w:cantSplit/>
          <w:trHeight w:val="45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brak</w:t>
            </w:r>
          </w:p>
        </w:tc>
      </w:tr>
      <w:tr w:rsidR="002B3856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0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pStyle w:val="Styltabeli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t>SZCZEGÓŁOWY OPIS BLOKÓW TEMATYCZNYCH</w:t>
            </w:r>
          </w:p>
        </w:tc>
      </w:tr>
      <w:tr w:rsidR="002B3856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1</w:t>
            </w:r>
          </w:p>
        </w:tc>
        <w:tc>
          <w:tcPr>
            <w:tcW w:w="6730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Podstawowa terminologia dotycząca nazewnictwa, systematyki, budowy i procesów życiowych parazytów.</w:t>
            </w:r>
          </w:p>
        </w:tc>
      </w:tr>
      <w:tr w:rsidR="002B3856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2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Drogi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zakażeń i transmisji związane z żywnością. Przykłady odpowiedniego przygotowania żywności w celu uniknięcia zakażenia pasożytniczego</w:t>
            </w:r>
          </w:p>
        </w:tc>
      </w:tr>
      <w:tr w:rsidR="002B3856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3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Przykłady zakażeń pasożytniczych układu pokarmowego związane z odżywianiem się. Charakterystyka najczęstszych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zakażeń pasożytniczych</w:t>
            </w:r>
          </w:p>
        </w:tc>
      </w:tr>
      <w:tr w:rsidR="002B3856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WYKŁAD 4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Wpływ zakażeń pasożytniczych na fizjologię człowieka. Wpływ pasożytów na odżywianie człowieka.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463F7C"/>
                <w:sz w:val="22"/>
                <w:szCs w:val="22"/>
              </w:rPr>
              <w:t>METODY DYDAKTYCZNE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pStyle w:val="Styltabeli2"/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Prezentacje multimedialne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pStyle w:val="Styltabeli2"/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pStyle w:val="Styltabeli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t>NAKŁAD PRACY STUDENTA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GODZINY KONTAKTOWE </w:t>
            </w:r>
            <w:r>
              <w:rPr>
                <w:rFonts w:ascii="Arial" w:hAnsi="Arial" w:cs="Arial"/>
                <w:color w:val="463F7C"/>
              </w:rPr>
              <w:t>Z NAUCZYCIELEM AKADEMICKIM</w:t>
            </w:r>
          </w:p>
        </w:tc>
        <w:tc>
          <w:tcPr>
            <w:tcW w:w="6730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 godz.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9B39AF" w:rsidRDefault="009B39AF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40 godz., w tym:</w:t>
            </w:r>
          </w:p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Zapoznanie się z literaturą – 25 godz.</w:t>
            </w:r>
          </w:p>
          <w:p w:rsidR="009B39AF" w:rsidRDefault="009B39AF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Praca własna studenta- przygotowanie się do egzaminu  </w:t>
            </w:r>
          </w:p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– 15 godz.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vAlign w:val="center"/>
          </w:tcPr>
          <w:p w:rsidR="002B3856" w:rsidRDefault="009B39AF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50 godzin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 xml:space="preserve">REGULAMIN ZAJĘĆ I </w:t>
            </w:r>
            <w:r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WARUNKI ZALICZENIA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Pr="009B39AF" w:rsidRDefault="009B39AF" w:rsidP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</w:tc>
      </w:tr>
      <w:tr w:rsidR="002B3856">
        <w:trPr>
          <w:cantSplit/>
          <w:trHeight w:val="27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</w:rPr>
              <w:t>METODY OCENY POSTĘPU STUDENTÓW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0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prawdzian ustny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Obserwacja i ocena wypowiedzi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ktywność studenta na zajęciach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SPRAWDZIANY KSZTAŁTUJĄCE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brak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 termin – ustny - 4 pytania o charakterze otwartym</w:t>
            </w:r>
          </w:p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II termin – ustny - 4 pytania o charakterze otwartym</w:t>
            </w:r>
          </w:p>
        </w:tc>
      </w:tr>
      <w:tr w:rsidR="002B3856">
        <w:trPr>
          <w:cantSplit/>
          <w:trHeight w:val="1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KRYTERIA EGZAMINU/ ZALICZENIA Z OCENĄ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60-70% pozytywnych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odpowiedzi. Student opanował wiedzę w stopniu dostatecznym.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71-75% pozytywnych odpowiedzi. Student opanował wiedzę w stopniu zadowalającym, ale nie używa stosownego słownictwa.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76-85% pozytywnych odpowiedzi. Student opanował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wiedzę w stopniu dobrym, potrafi się prawidłowo wypowiadać.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86-90% pozytywnych odpowiedzi. Student ma dużą wiedzę, ale nie wykraczającą poza zakres omawianego materiału.</w:t>
            </w:r>
          </w:p>
        </w:tc>
      </w:tr>
      <w:tr w:rsidR="002B3856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5,0</w:t>
            </w:r>
          </w:p>
        </w:tc>
        <w:tc>
          <w:tcPr>
            <w:tcW w:w="6730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91-100% pozytywnych odpowiedzi. Student ma dużą wiedzę, samo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dzielnie myśli i konstruuje problemy badawcze.</w:t>
            </w:r>
            <w:bookmarkStart w:id="0" w:name="_GoBack"/>
            <w:bookmarkEnd w:id="0"/>
          </w:p>
        </w:tc>
      </w:tr>
      <w:tr w:rsidR="002B3856">
        <w:trPr>
          <w:cantSplit/>
          <w:trHeight w:val="1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2B3856">
        <w:trPr>
          <w:cantSplit/>
          <w:trHeight w:val="567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vAlign w:val="center"/>
          </w:tcPr>
          <w:p w:rsidR="002B3856" w:rsidRDefault="009B39AF">
            <w:pPr>
              <w:widowControl w:val="0"/>
              <w:spacing w:after="96"/>
              <w:jc w:val="center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[1] 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Heczko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P.B.: Mikrobiologia. PZWL  W-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wa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2007</w:t>
            </w:r>
          </w:p>
          <w:p w:rsidR="002B3856" w:rsidRDefault="009B39AF">
            <w:pPr>
              <w:widowControl w:val="0"/>
              <w:spacing w:after="96"/>
              <w:jc w:val="center"/>
              <w:textAlignment w:val="baselin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[2] </w:t>
            </w:r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Irving W., 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Boswell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T., 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Ala'alden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D.:  Mikrobiologia 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Medyczna-Krótkie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Wykłady PWN 2008</w:t>
            </w:r>
          </w:p>
        </w:tc>
      </w:tr>
      <w:tr w:rsidR="002B3856">
        <w:trPr>
          <w:cantSplit/>
          <w:trHeight w:val="19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:rsidR="002B3856" w:rsidRDefault="009B39AF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2B3856">
        <w:trPr>
          <w:cantSplit/>
          <w:trHeight w:val="340"/>
          <w:jc w:val="center"/>
        </w:trPr>
        <w:tc>
          <w:tcPr>
            <w:tcW w:w="9631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vAlign w:val="center"/>
          </w:tcPr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[1] </w:t>
            </w:r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Zaręba M., </w:t>
            </w:r>
            <w:r>
              <w:rPr>
                <w:rFonts w:ascii="Arial" w:hAnsi="Arial" w:cs="Book Antiqua"/>
                <w:sz w:val="22"/>
                <w:szCs w:val="22"/>
                <w:lang w:val="pl-PL"/>
              </w:rPr>
              <w:t>Borowski J.: Mikrobiologia Lekarska. PZWL  W-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wa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2008</w:t>
            </w:r>
          </w:p>
          <w:p w:rsidR="002B3856" w:rsidRDefault="009B39AF">
            <w:pPr>
              <w:spacing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[2] </w:t>
            </w:r>
            <w:r>
              <w:rPr>
                <w:rFonts w:ascii="Arial" w:hAnsi="Arial" w:cs="Book Antiqua"/>
                <w:sz w:val="22"/>
                <w:szCs w:val="22"/>
                <w:lang w:val="pl-PL"/>
              </w:rPr>
              <w:t>Zieliński A., Sadowska-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Todys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M.: </w:t>
            </w:r>
            <w:proofErr w:type="spellStart"/>
            <w:r>
              <w:rPr>
                <w:rFonts w:ascii="Arial" w:hAnsi="Arial" w:cs="Book Antiqua"/>
                <w:sz w:val="22"/>
                <w:szCs w:val="22"/>
                <w:lang w:val="pl-PL"/>
              </w:rPr>
              <w:t>Bezpieczenstwo</w:t>
            </w:r>
            <w:proofErr w:type="spellEnd"/>
            <w:r>
              <w:rPr>
                <w:rFonts w:ascii="Arial" w:hAnsi="Arial" w:cs="Book Antiqua"/>
                <w:sz w:val="22"/>
                <w:szCs w:val="22"/>
                <w:lang w:val="pl-PL"/>
              </w:rPr>
              <w:t xml:space="preserve"> Mikrobiologiczne w Pracowniach Mikrobiologicznych i Biomedycznych. ALFA MEDICA PRESS</w:t>
            </w:r>
          </w:p>
        </w:tc>
      </w:tr>
    </w:tbl>
    <w:p w:rsidR="002B3856" w:rsidRDefault="002B3856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2B385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autoHyphenation/>
  <w:hyphenationZone w:val="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2B3856"/>
    <w:rsid w:val="002B3856"/>
    <w:rsid w:val="009B39AF"/>
    <w:rsid w:val="00C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Autospacing="1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character" w:customStyle="1" w:styleId="NagwekZnak">
    <w:name w:val="Nagłówek Znak"/>
    <w:link w:val="Nagwek"/>
    <w:qFormat/>
    <w:rsid w:val="002122DB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qFormat/>
    <w:rsid w:val="00654B9E"/>
  </w:style>
  <w:style w:type="character" w:customStyle="1" w:styleId="TekstdymkaZnak">
    <w:name w:val="Tekst dymka Znak"/>
    <w:link w:val="Tekstdymka"/>
    <w:qFormat/>
    <w:rsid w:val="00483354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rzypisukocowegoZnak">
    <w:name w:val="Tekst przypisu końcowego Znak"/>
    <w:link w:val="Tekstprzypisukocowego"/>
    <w:qFormat/>
    <w:rsid w:val="00FF5F59"/>
    <w:rPr>
      <w:lang w:val="en-US" w:eastAsia="en-US"/>
    </w:rPr>
  </w:style>
  <w:style w:type="character" w:customStyle="1" w:styleId="Znakiprzypiswkocowych">
    <w:name w:val="Znaki przypisów końcowych"/>
    <w:qFormat/>
    <w:locked/>
    <w:rsid w:val="00FF5F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il">
    <w:name w:val="il"/>
    <w:qFormat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27B9D"/>
    <w:rPr>
      <w:b/>
      <w:bCs/>
      <w:sz w:val="36"/>
      <w:szCs w:val="36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8395D"/>
    <w:rPr>
      <w:lang w:val="en-US" w:eastAsia="en-US"/>
    </w:rPr>
  </w:style>
  <w:style w:type="character" w:customStyle="1" w:styleId="Znakiprzypiswdolnych">
    <w:name w:val="Znaki przypisów dolnych"/>
    <w:semiHidden/>
    <w:unhideWhenUsed/>
    <w:qFormat/>
    <w:locked/>
    <w:rsid w:val="007839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qFormat/>
    <w:locked/>
    <w:rsid w:val="000332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33261"/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033261"/>
    <w:rPr>
      <w:b/>
      <w:bCs/>
      <w:lang w:val="en-US" w:eastAsia="en-US"/>
    </w:rPr>
  </w:style>
  <w:style w:type="paragraph" w:styleId="Nagwek">
    <w:name w:val="header"/>
    <w:basedOn w:val="Normalny"/>
    <w:next w:val="Tekstpodstawowy"/>
    <w:link w:val="NagwekZnak"/>
    <w:locked/>
    <w:rsid w:val="002122DB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re">
    <w:name w:val="Treść"/>
    <w:qFormat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qFormat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qFormat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qFormat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paragraph" w:customStyle="1" w:styleId="Normalny1">
    <w:name w:val="Normalny1"/>
    <w:qFormat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qFormat/>
    <w:locked/>
    <w:rsid w:val="00AB2285"/>
    <w:pPr>
      <w:spacing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qFormat/>
    <w:locked/>
    <w:rsid w:val="00483354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semiHidden/>
    <w:unhideWhenUsed/>
    <w:locked/>
    <w:rsid w:val="00033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locked/>
    <w:rsid w:val="00033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Autospacing="1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character" w:customStyle="1" w:styleId="NagwekZnak">
    <w:name w:val="Nagłówek Znak"/>
    <w:link w:val="Nagwek"/>
    <w:qFormat/>
    <w:rsid w:val="002122DB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qFormat/>
    <w:rsid w:val="00654B9E"/>
  </w:style>
  <w:style w:type="character" w:customStyle="1" w:styleId="TekstdymkaZnak">
    <w:name w:val="Tekst dymka Znak"/>
    <w:link w:val="Tekstdymka"/>
    <w:qFormat/>
    <w:rsid w:val="00483354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rzypisukocowegoZnak">
    <w:name w:val="Tekst przypisu końcowego Znak"/>
    <w:link w:val="Tekstprzypisukocowego"/>
    <w:qFormat/>
    <w:rsid w:val="00FF5F59"/>
    <w:rPr>
      <w:lang w:val="en-US" w:eastAsia="en-US"/>
    </w:rPr>
  </w:style>
  <w:style w:type="character" w:customStyle="1" w:styleId="Znakiprzypiswkocowych">
    <w:name w:val="Znaki przypisów końcowych"/>
    <w:qFormat/>
    <w:locked/>
    <w:rsid w:val="00FF5F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il">
    <w:name w:val="il"/>
    <w:qFormat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27B9D"/>
    <w:rPr>
      <w:b/>
      <w:bCs/>
      <w:sz w:val="36"/>
      <w:szCs w:val="36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8395D"/>
    <w:rPr>
      <w:lang w:val="en-US" w:eastAsia="en-US"/>
    </w:rPr>
  </w:style>
  <w:style w:type="character" w:customStyle="1" w:styleId="Znakiprzypiswdolnych">
    <w:name w:val="Znaki przypisów dolnych"/>
    <w:semiHidden/>
    <w:unhideWhenUsed/>
    <w:qFormat/>
    <w:locked/>
    <w:rsid w:val="007839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qFormat/>
    <w:locked/>
    <w:rsid w:val="000332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033261"/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033261"/>
    <w:rPr>
      <w:b/>
      <w:bCs/>
      <w:lang w:val="en-US" w:eastAsia="en-US"/>
    </w:rPr>
  </w:style>
  <w:style w:type="paragraph" w:styleId="Nagwek">
    <w:name w:val="header"/>
    <w:basedOn w:val="Normalny"/>
    <w:next w:val="Tekstpodstawowy"/>
    <w:link w:val="NagwekZnak"/>
    <w:locked/>
    <w:rsid w:val="002122DB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re">
    <w:name w:val="Treść"/>
    <w:qFormat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qFormat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qFormat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qFormat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paragraph" w:customStyle="1" w:styleId="Normalny1">
    <w:name w:val="Normalny1"/>
    <w:qFormat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qFormat/>
    <w:locked/>
    <w:rsid w:val="00AB2285"/>
    <w:pPr>
      <w:spacing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qFormat/>
    <w:locked/>
    <w:rsid w:val="00483354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semiHidden/>
    <w:unhideWhenUsed/>
    <w:locked/>
    <w:rsid w:val="00033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locked/>
    <w:rsid w:val="00033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3B93D-8AC5-4B31-BD41-29FC023C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F4128AAC-5F51-4282-A24B-0DB8BCCA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2025-01-10T12:02:00Z</dcterms:created>
  <dcterms:modified xsi:type="dcterms:W3CDTF">2025-01-10T12:02:00Z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