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111D3D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7F2D855D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14:paraId="12C802C2" w14:textId="61B21C34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A342B8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2C4515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4978F6CD" w:rsidR="00B72623" w:rsidRPr="002C4515" w:rsidRDefault="00B0276C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 w:rsidRPr="004E5BAE">
              <w:rPr>
                <w:rFonts w:ascii="Arial" w:hAnsi="Arial" w:cs="Arial"/>
                <w:sz w:val="22"/>
                <w:szCs w:val="22"/>
              </w:rPr>
              <w:t>Leczenie żywieniowe</w:t>
            </w:r>
          </w:p>
        </w:tc>
      </w:tr>
      <w:tr w:rsidR="00B72623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24BE3AA4" w:rsidR="00B72623" w:rsidRPr="004E5BAE" w:rsidRDefault="004E5BAE" w:rsidP="00B0276C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Leczenie żywieniowe</w:t>
            </w:r>
          </w:p>
        </w:tc>
      </w:tr>
      <w:tr w:rsidR="00B72623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34F08F2C" w:rsidR="00B72623" w:rsidRPr="004E5BAE" w:rsidRDefault="00C74E2D" w:rsidP="00B0276C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B72623" w:rsidRPr="002C4515" w14:paraId="75580A0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1ACD" w14:textId="42891474" w:rsidR="00B72623" w:rsidRPr="004E5BAE" w:rsidRDefault="00C56087" w:rsidP="00B0276C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B72623" w:rsidRPr="002C4515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6F86" w14:textId="5B145D0E" w:rsidR="00B72623" w:rsidRPr="004E5BAE" w:rsidRDefault="009B7E09" w:rsidP="00B0276C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</w:t>
            </w:r>
            <w:r w:rsidR="00BE1A02"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gr</w:t>
            </w:r>
            <w:proofErr w:type="spellEnd"/>
            <w:r w:rsidR="00BE1A02"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Magdalena </w:t>
            </w:r>
            <w:proofErr w:type="spellStart"/>
            <w:r w:rsidR="00BE1A02"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Sumlet</w:t>
            </w:r>
            <w:proofErr w:type="spellEnd"/>
          </w:p>
        </w:tc>
      </w:tr>
      <w:tr w:rsidR="00B72623" w:rsidRPr="002C4515" w14:paraId="1674025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3BA414A0" w:rsidR="00B72623" w:rsidRPr="004E5BAE" w:rsidRDefault="009B7E09" w:rsidP="00B0276C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mgr</w:t>
            </w:r>
            <w:proofErr w:type="spellEnd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Magdalenas</w:t>
            </w:r>
            <w:proofErr w:type="spellEnd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E5BAE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Sumlet</w:t>
            </w:r>
            <w:proofErr w:type="spellEnd"/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:rsidRPr="002C4515" w14:paraId="16A9F326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76D088F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53369D3E" w:rsidR="007B2BCC" w:rsidRPr="002C4515" w:rsidRDefault="00C74E2D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</w:p>
        </w:tc>
      </w:tr>
      <w:tr w:rsidR="007B2BCC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111D3D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58859351" w:rsidR="007B2BCC" w:rsidRPr="004E5BAE" w:rsidRDefault="009B7E09" w:rsidP="00A3703B">
            <w:pPr>
              <w:autoSpaceDE w:val="0"/>
              <w:autoSpaceDN w:val="0"/>
              <w:adjustRightInd w:val="0"/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Zdefiniowanie i nauczenie podstawowych pojęć i problemów leczenia żywieniowego. Przedstawienie możliwości interwencji żywieniowej w przypadkach uszkodzeń i chorób przewodu pokarmowego i jego niewydolności</w:t>
            </w:r>
            <w:r w:rsidR="00A3703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11D3D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17716D42" w:rsidR="007B2BCC" w:rsidRPr="004E5BAE" w:rsidRDefault="009B7E09" w:rsidP="00A3703B">
            <w:pPr>
              <w:autoSpaceDE w:val="0"/>
              <w:autoSpaceDN w:val="0"/>
              <w:adjustRightInd w:val="0"/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Przedstawienie i nauczenie studenta roli leczenia żywieniowego, ustalanie zasad kwalifikacji do leczenia żywieniowego. Pojęcie leczenie żywieniowe drogą przewodu pokarmowego (żywienie doustne, żywienie dojelitowe) oraz drogą pozajelitową</w:t>
            </w:r>
            <w:r w:rsidR="00A3703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1F445A" w:rsidRPr="00111D3D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4D71" w14:textId="22DD144C" w:rsidR="001F445A" w:rsidRPr="00A3703B" w:rsidRDefault="00C74E2D" w:rsidP="00A370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 xml:space="preserve">Wiedza: </w:t>
            </w:r>
            <w:r w:rsidR="001F445A" w:rsidRPr="00A3703B">
              <w:rPr>
                <w:rFonts w:ascii="Arial" w:hAnsi="Arial" w:cs="Arial"/>
                <w:sz w:val="22"/>
                <w:szCs w:val="22"/>
                <w:lang w:val="pl-PL"/>
              </w:rPr>
              <w:t>Absolwent zna definicje żywienia dojelitowego i pozajelitowego</w:t>
            </w: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, a także:</w:t>
            </w:r>
          </w:p>
          <w:p w14:paraId="5F553A8D" w14:textId="757946DA" w:rsidR="001F445A" w:rsidRPr="00A3703B" w:rsidRDefault="001F445A" w:rsidP="00A370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pojęcia żywienia dożylnego i dojelitowego.</w:t>
            </w:r>
          </w:p>
          <w:p w14:paraId="7CF02D22" w14:textId="6EE0BC11" w:rsidR="001F445A" w:rsidRPr="00A3703B" w:rsidRDefault="001F445A" w:rsidP="00A370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Absolwent zna wskazania i przeciwwskazania do leczenia żywieniowego ( dojelitowego i pozajelitowego)</w:t>
            </w:r>
          </w:p>
          <w:p w14:paraId="2A739C09" w14:textId="1383FE37" w:rsidR="001F445A" w:rsidRPr="00A3703B" w:rsidRDefault="001F445A" w:rsidP="00A370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Ma wiedze dotyczącą powikłań żywienia dożylnego i dojelitowego oraz wiedzę jak zapobiegać powikłaniom</w:t>
            </w:r>
          </w:p>
          <w:p w14:paraId="45723246" w14:textId="418AE956" w:rsidR="001F445A" w:rsidRPr="00A3703B" w:rsidRDefault="001F445A" w:rsidP="00A3703B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(EUK6_W7; EUK6_W9</w:t>
            </w:r>
            <w:r w:rsidR="00C74E2D" w:rsidRPr="00A3703B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  <w:r w:rsidR="00A3703B" w:rsidRPr="00A3703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4702294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lastRenderedPageBreak/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1252" w14:textId="77777777" w:rsidR="004E5BAE" w:rsidRPr="00A3703B" w:rsidRDefault="004E5BAE" w:rsidP="00A370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Absolwent zna podstawy żywienia dojelitowego, zasady klasyfikacji diet przemysłowych oraz potrafi przedstawić zasady wyboru drogi dostępu do przewodu pokarmowego i wyboru rodzaju diety</w:t>
            </w:r>
          </w:p>
          <w:p w14:paraId="2E61543F" w14:textId="77777777" w:rsidR="004E5BAE" w:rsidRPr="00A3703B" w:rsidRDefault="004E5BAE" w:rsidP="00A3703B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Samodzielnie oblicza zapotrzebowanie metaboliczne pacjenta i planuje jego realizację z wykorzystaniem wszystkich technik interwencji żywieniowej</w:t>
            </w:r>
          </w:p>
          <w:p w14:paraId="1903EF5B" w14:textId="09265A5E" w:rsidR="001F445A" w:rsidRPr="00A3703B" w:rsidRDefault="004E5BAE" w:rsidP="00A3703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(EUK6_W1; EUK6_W5; EUK6_W7; EUK6_W9; EUK6_W10; EUK6_W11; EUK6_W12)</w:t>
            </w:r>
            <w:r w:rsidR="00A3703B" w:rsidRPr="00A3703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0628" w14:textId="48A01D25" w:rsidR="004E5BAE" w:rsidRPr="00A3703B" w:rsidRDefault="001F445A" w:rsidP="00A3703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Samodzielnie dokonuje wyboru metody realizacji potrzeb metabolicznych pacjenta w zależności od stopnia uszkodzenia przewodu pokarmowego</w:t>
            </w:r>
          </w:p>
          <w:p w14:paraId="502A7E4F" w14:textId="1F657EA0" w:rsidR="001F445A" w:rsidRPr="00A3703B" w:rsidRDefault="001F445A" w:rsidP="00A3703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(EUK6_U1; </w:t>
            </w: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EUK6_U2; EUK6_U3; EUK6_U4; EUK6_U9; EUK6_U10)</w:t>
            </w:r>
            <w:r w:rsidR="00A3703B" w:rsidRPr="00A3703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EC5F" w14:textId="6DF21B6E" w:rsidR="004E5BAE" w:rsidRPr="00A3703B" w:rsidRDefault="004E5BAE" w:rsidP="00A370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Określa potrzeby pacjenta w realizacji planu terapeutycznego, planuje wizyty kontrolne i konsultacje, potrafi współpracować           z chorym, rodziną i konsultantami</w:t>
            </w:r>
          </w:p>
          <w:p w14:paraId="5BC83C1E" w14:textId="13B775A0" w:rsidR="001F445A" w:rsidRPr="00A3703B" w:rsidRDefault="004E5BAE" w:rsidP="00A3703B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3703B">
              <w:rPr>
                <w:rFonts w:ascii="Arial" w:hAnsi="Arial" w:cs="Arial"/>
                <w:sz w:val="22"/>
                <w:szCs w:val="22"/>
                <w:lang w:val="pl-PL" w:eastAsia="pl-PL"/>
              </w:rPr>
              <w:t>(</w:t>
            </w:r>
            <w:r w:rsidRPr="00A3703B">
              <w:rPr>
                <w:rFonts w:ascii="Arial" w:hAnsi="Arial" w:cs="Arial"/>
                <w:sz w:val="22"/>
                <w:szCs w:val="22"/>
                <w:lang w:val="pl-PL"/>
              </w:rPr>
              <w:t>EUK6_KS5; EUK6_KS6)</w:t>
            </w:r>
            <w:r w:rsidR="00A3703B" w:rsidRPr="00A3703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1F445A" w:rsidRPr="002C4515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1BB2ECD6" w:rsidR="001F445A" w:rsidRPr="004E5BAE" w:rsidRDefault="001F445A" w:rsidP="00A370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Zna podstawy fizjologii ze szczególnym uwzględnieniem szczegółów budowy i funkcji przewodu pokarmowego, zna mechanizmy wpływające na procesy trawienia i wchłaniania jelitowego oraz zależności pomiędzy przewodem pokarmowym a pozostałymi układami człowieka.</w:t>
            </w:r>
          </w:p>
        </w:tc>
      </w:tr>
      <w:tr w:rsidR="001F445A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1F445A" w:rsidRPr="004E5BAE" w:rsidRDefault="001F445A" w:rsidP="004E5BAE">
            <w:pPr>
              <w:pStyle w:val="Styltabeli2"/>
              <w:spacing w:line="276" w:lineRule="auto"/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</w:rPr>
            </w:pPr>
            <w:r w:rsidRPr="004E5BAE">
              <w:rPr>
                <w:rFonts w:ascii="Arial" w:hAnsi="Arial" w:cs="Arial"/>
                <w:b/>
                <w:color w:val="463F7C"/>
                <w:sz w:val="22"/>
                <w:szCs w:val="22"/>
              </w:rPr>
              <w:t>SZCZEGÓŁOWY OPIS BLOKÓW TEMATYCZNYCH</w:t>
            </w:r>
          </w:p>
        </w:tc>
      </w:tr>
      <w:tr w:rsidR="001F445A" w:rsidRPr="00111D3D" w14:paraId="76A85E8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3C3F5924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1DAC218A" w:rsidR="001F445A" w:rsidRPr="004E5BAE" w:rsidRDefault="001F445A" w:rsidP="00A3703B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Zasady oceny stanu odżywienia człowieka w zależności od wieku i problemu klinicznego</w:t>
            </w:r>
            <w:r w:rsidR="00A3703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5D94F8E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7C9C4D4B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1493D" w14:textId="28B40838" w:rsidR="004E5BAE" w:rsidRDefault="001F445A" w:rsidP="00A3703B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Czym jest leczenie żywieniowe, określenie dróg</w:t>
            </w:r>
          </w:p>
          <w:p w14:paraId="16AF491F" w14:textId="6F8F72C3" w:rsidR="001F445A" w:rsidRPr="004E5BAE" w:rsidRDefault="004E5BAE" w:rsidP="00A3703B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="001F445A" w:rsidRPr="004E5BAE">
              <w:rPr>
                <w:rFonts w:ascii="Arial" w:hAnsi="Arial" w:cs="Arial"/>
                <w:sz w:val="22"/>
                <w:szCs w:val="22"/>
                <w:lang w:val="pl-PL"/>
              </w:rPr>
              <w:t>odaż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y </w:t>
            </w:r>
            <w:r w:rsidR="001F445A" w:rsidRPr="004E5BAE">
              <w:rPr>
                <w:rFonts w:ascii="Arial" w:hAnsi="Arial" w:cs="Arial"/>
                <w:sz w:val="22"/>
                <w:szCs w:val="22"/>
                <w:lang w:val="pl-PL"/>
              </w:rPr>
              <w:t>składników odżywczych w zależności od stopnia niewydolności przewodu pokarmowego</w:t>
            </w:r>
            <w:r w:rsidR="00A3703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111D3D" w14:paraId="1E58771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DCAFE89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6D32958D" w:rsidR="001F445A" w:rsidRPr="004E5BAE" w:rsidRDefault="001F445A" w:rsidP="00A3703B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Wskazania do żywienia dojelitowego: ocena stanu wydolności przewodu pokarmowego, jako wyznacznika doboru diet leczniczych. Podział diet przemysłowych</w:t>
            </w:r>
            <w:r w:rsidR="00A3703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111D3D" w14:paraId="39C5F7A9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20C162A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48A04605" w:rsidR="001F445A" w:rsidRPr="004E5BAE" w:rsidRDefault="001F445A" w:rsidP="00A3703B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Powikłania żywienia dojelitowego. Zasada rehabilitacji przewodu pokarmowego</w:t>
            </w:r>
            <w:r w:rsidR="00A3703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111D3D" w14:paraId="61A4AED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450226AE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47AB1B23" w:rsidR="001F445A" w:rsidRPr="004E5BAE" w:rsidRDefault="001F445A" w:rsidP="00A3703B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E5BAE">
              <w:rPr>
                <w:rFonts w:ascii="Arial" w:hAnsi="Arial" w:cs="Arial"/>
                <w:sz w:val="22"/>
                <w:szCs w:val="22"/>
                <w:lang w:val="pl-PL"/>
              </w:rPr>
              <w:t>Wskazania i przeciwwskazania do żywienia pozajelitowego. Zasady konstrukcji roztworów do żywienia pozajelitowego. Powikłania żywienia dożylnego. Wyjaśnienie pojęcia stabilności mikrobiologicznej i fizykochemicznej mieszaniny</w:t>
            </w:r>
            <w:r w:rsidR="00A3703B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1F445A" w:rsidRPr="002C4515" w14:paraId="2990C70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1F445A" w:rsidRPr="00F82BC7" w:rsidRDefault="001F445A" w:rsidP="001F445A">
            <w:pPr>
              <w:pStyle w:val="Styltabeli6"/>
              <w:jc w:val="center"/>
              <w:rPr>
                <w:rFonts w:ascii="Arial" w:hAnsi="Arial" w:cs="Arial"/>
                <w:b w:val="0"/>
                <w:bCs w:val="0"/>
                <w:color w:val="463F7C"/>
              </w:rPr>
            </w:pPr>
            <w:r w:rsidRPr="00F82BC7">
              <w:rPr>
                <w:rFonts w:ascii="Arial" w:hAnsi="Arial" w:cs="Arial"/>
                <w:b w:val="0"/>
                <w:bCs w:val="0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2E5C80C2" w:rsidR="001F445A" w:rsidRPr="004E5BAE" w:rsidRDefault="001F445A" w:rsidP="00A3703B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BAE">
              <w:rPr>
                <w:rFonts w:ascii="Arial" w:hAnsi="Arial" w:cs="Arial"/>
                <w:color w:val="auto"/>
                <w:sz w:val="22"/>
                <w:szCs w:val="22"/>
              </w:rPr>
              <w:t>Wykłady</w:t>
            </w:r>
          </w:p>
        </w:tc>
      </w:tr>
      <w:tr w:rsidR="001F445A" w:rsidRPr="002C4515" w14:paraId="5DB2688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0" w:name="_Hlk150289558"/>
            <w:r w:rsidRPr="002C4515">
              <w:rPr>
                <w:rFonts w:ascii="Arial" w:hAnsi="Arial" w:cs="Arial"/>
                <w:color w:val="463F7C"/>
              </w:rPr>
              <w:lastRenderedPageBreak/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63B8207D" w:rsidR="001F445A" w:rsidRPr="004E5BAE" w:rsidRDefault="001F445A" w:rsidP="00A3703B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BAE">
              <w:rPr>
                <w:rFonts w:ascii="Arial" w:hAnsi="Arial" w:cs="Arial"/>
                <w:color w:val="auto"/>
                <w:sz w:val="22"/>
                <w:szCs w:val="22"/>
              </w:rPr>
              <w:t>Prezentacje multimedialne</w:t>
            </w:r>
          </w:p>
        </w:tc>
      </w:tr>
      <w:tr w:rsidR="001F445A" w:rsidRPr="002C4515" w14:paraId="7FFDD9C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3F674E80" w:rsidR="001F445A" w:rsidRPr="004E5BAE" w:rsidRDefault="001F445A" w:rsidP="00A3703B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BAE">
              <w:rPr>
                <w:rFonts w:ascii="Arial" w:hAnsi="Arial" w:cs="Arial"/>
                <w:sz w:val="22"/>
                <w:szCs w:val="22"/>
              </w:rPr>
              <w:t>Studium przypadku</w:t>
            </w:r>
          </w:p>
        </w:tc>
      </w:tr>
      <w:tr w:rsidR="001F445A" w:rsidRPr="002C4515" w14:paraId="1ED8075E" w14:textId="77777777" w:rsidTr="00911B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544" w14:textId="6492E4E2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A45" w14:textId="77777777" w:rsidR="001F445A" w:rsidRPr="004E5BAE" w:rsidRDefault="001F445A" w:rsidP="00A3703B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E5BAE">
              <w:rPr>
                <w:rFonts w:ascii="Arial" w:hAnsi="Arial" w:cs="Arial"/>
                <w:color w:val="auto"/>
                <w:sz w:val="22"/>
                <w:szCs w:val="22"/>
              </w:rPr>
              <w:t>Dyskusja</w:t>
            </w:r>
          </w:p>
        </w:tc>
      </w:tr>
      <w:bookmarkEnd w:id="0"/>
      <w:tr w:rsidR="001F445A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1F445A" w:rsidRPr="002C4515" w:rsidRDefault="001F445A" w:rsidP="001F445A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1F445A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76537DF3" w:rsidR="001F445A" w:rsidRPr="002C4515" w:rsidRDefault="00C74E2D" w:rsidP="00A3703B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30 </w:t>
            </w:r>
            <w:r w:rsidR="001F445A" w:rsidRPr="002C4515">
              <w:rPr>
                <w:rFonts w:ascii="Arial" w:hAnsi="Arial" w:cs="Arial"/>
                <w:sz w:val="22"/>
                <w:szCs w:val="22"/>
                <w:lang w:val="pl-PL"/>
              </w:rPr>
              <w:t>godz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in</w:t>
            </w:r>
          </w:p>
        </w:tc>
      </w:tr>
      <w:tr w:rsidR="001F445A" w:rsidRPr="00111D3D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EC29" w14:textId="63791699" w:rsidR="001F445A" w:rsidRPr="00AC05C6" w:rsidRDefault="00A3703B" w:rsidP="00A3703B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70 godzin, w tym:</w:t>
            </w:r>
          </w:p>
          <w:p w14:paraId="24499D67" w14:textId="3AC4D309" w:rsidR="001F445A" w:rsidRPr="00AC05C6" w:rsidRDefault="001F445A" w:rsidP="00A3703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Zapoznanie się z literaturą – </w:t>
            </w:r>
            <w:r w:rsidR="00AC05C6" w:rsidRPr="00AC05C6"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  <w:r w:rsidRP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 godz</w:t>
            </w:r>
            <w:r w:rsidR="00AC05C6" w:rsidRPr="00AC05C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305DE282" w14:textId="0DF72C37" w:rsidR="001F445A" w:rsidRPr="00AC05C6" w:rsidRDefault="001F445A" w:rsidP="00A3703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Praca własna studenta- przygotowanie się do </w:t>
            </w:r>
            <w:r w:rsidR="00A3703B">
              <w:rPr>
                <w:rFonts w:ascii="Arial" w:hAnsi="Arial" w:cs="Arial"/>
                <w:sz w:val="22"/>
                <w:szCs w:val="22"/>
                <w:lang w:val="pl-PL"/>
              </w:rPr>
              <w:t>zaliczenia</w:t>
            </w:r>
            <w:r w:rsidRP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 – </w:t>
            </w:r>
            <w:r w:rsidR="00AC05C6" w:rsidRPr="00AC05C6"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Pr="00AC05C6">
              <w:rPr>
                <w:rFonts w:ascii="Arial" w:hAnsi="Arial" w:cs="Arial"/>
                <w:sz w:val="22"/>
                <w:szCs w:val="22"/>
                <w:lang w:val="pl-PL"/>
              </w:rPr>
              <w:t>godz</w:t>
            </w:r>
          </w:p>
          <w:p w14:paraId="58735F28" w14:textId="5E67E703" w:rsidR="001F445A" w:rsidRPr="002C4515" w:rsidRDefault="001F445A" w:rsidP="00A3703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Przygotowanie projektów, </w:t>
            </w:r>
            <w:r w:rsidR="00AC05C6" w:rsidRPr="00AC05C6">
              <w:rPr>
                <w:rFonts w:ascii="Arial" w:hAnsi="Arial" w:cs="Arial"/>
                <w:sz w:val="22"/>
                <w:szCs w:val="22"/>
                <w:lang w:val="pl-PL"/>
              </w:rPr>
              <w:t>opisy przypadków -</w:t>
            </w:r>
            <w:r w:rsidR="00A3703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AC05C6" w:rsidRPr="00AC05C6"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  <w:r w:rsidRP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 godz</w:t>
            </w:r>
            <w:r w:rsidR="00AC05C6" w:rsidRPr="00AC05C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1F445A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1F445A" w:rsidRPr="002C4515" w:rsidRDefault="001F445A" w:rsidP="001F445A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07DCE5EC" w:rsidR="001F445A" w:rsidRPr="002C4515" w:rsidRDefault="00C74E2D" w:rsidP="00A3703B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74E2D">
              <w:rPr>
                <w:rFonts w:ascii="Arial" w:hAnsi="Arial" w:cs="Arial"/>
                <w:sz w:val="22"/>
                <w:szCs w:val="22"/>
                <w:lang w:val="pl-PL"/>
              </w:rPr>
              <w:t>100</w:t>
            </w:r>
            <w:r w:rsidR="001F445A" w:rsidRPr="00C74E2D">
              <w:rPr>
                <w:rFonts w:ascii="Arial" w:hAnsi="Arial" w:cs="Arial"/>
                <w:sz w:val="22"/>
                <w:szCs w:val="22"/>
                <w:lang w:val="pl-PL"/>
              </w:rPr>
              <w:t xml:space="preserve"> godzin</w:t>
            </w:r>
          </w:p>
        </w:tc>
      </w:tr>
      <w:tr w:rsidR="001F445A" w:rsidRPr="00111D3D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1F445A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77777777" w:rsidR="001F445A" w:rsidRPr="002C4515" w:rsidRDefault="001F445A" w:rsidP="001F445A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76D168BA" w:rsidR="001F445A" w:rsidRPr="002C4515" w:rsidRDefault="001F445A" w:rsidP="001F445A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F445A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1F445A" w:rsidRPr="00111D3D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1F445A" w:rsidRPr="002C4515" w:rsidRDefault="001F445A" w:rsidP="001F445A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0B4B46A0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Test</w:t>
            </w:r>
            <w:r w:rsidR="00C74E2D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 w:rsidR="0080382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pojedynczej odpowiedzi</w:t>
            </w:r>
          </w:p>
        </w:tc>
      </w:tr>
      <w:tr w:rsidR="001F445A" w:rsidRPr="00111D3D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1F445A" w:rsidRPr="002C4515" w:rsidRDefault="001F445A" w:rsidP="001F445A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C84" w14:textId="4583E7C8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Obserwacja i ocena wypowiedzi podczas prezentowania projektów</w:t>
            </w:r>
          </w:p>
        </w:tc>
      </w:tr>
      <w:tr w:rsidR="001F445A" w:rsidRPr="00111D3D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1F445A" w:rsidRPr="002C4515" w:rsidRDefault="001F445A" w:rsidP="001F445A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18AD324A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Obserwacja studenta podczas pracy w grupie, aktywność studenta na zajęciach</w:t>
            </w:r>
          </w:p>
        </w:tc>
      </w:tr>
      <w:tr w:rsidR="001F445A" w:rsidRPr="00111D3D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3B2378BB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Opracowanie planu leczenia żywieniowego w danym przypadku klinicznym</w:t>
            </w:r>
            <w:r w:rsidR="0080382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–</w:t>
            </w:r>
            <w:r w:rsidR="0080382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opis przypadku</w:t>
            </w:r>
          </w:p>
        </w:tc>
      </w:tr>
      <w:tr w:rsidR="001F445A" w:rsidRPr="00111D3D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DBE93" w14:textId="5F21AE41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I termin – pisemny test obejmujący 50 pytań</w:t>
            </w:r>
          </w:p>
          <w:p w14:paraId="53F4CD3E" w14:textId="11D2EC04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II termin – ustny, losowanie trzech pytań z zestawu 60 pytań uprzednio udostępnionego studentom</w:t>
            </w:r>
          </w:p>
        </w:tc>
      </w:tr>
      <w:tr w:rsidR="001F445A" w:rsidRPr="00111D3D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1F445A" w:rsidRPr="00111D3D" w14:paraId="17A93AEE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7405" w14:textId="3610DCE9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 xml:space="preserve">60-70% pozytywnych odpowiedzi w teście </w:t>
            </w:r>
            <w:r w:rsidR="00B17823">
              <w:rPr>
                <w:rFonts w:ascii="Arial" w:hAnsi="Arial" w:cs="Arial"/>
                <w:sz w:val="22"/>
                <w:szCs w:val="22"/>
                <w:lang w:val="pl-PL"/>
              </w:rPr>
              <w:t xml:space="preserve">wielokrotnego </w:t>
            </w:r>
            <w:r w:rsidR="00B17823" w:rsidRPr="00F114D4">
              <w:rPr>
                <w:rFonts w:ascii="Arial" w:hAnsi="Arial" w:cs="Arial"/>
                <w:sz w:val="22"/>
                <w:szCs w:val="22"/>
                <w:lang w:val="pl-PL"/>
              </w:rPr>
              <w:t>wyboru</w:t>
            </w:r>
            <w:r w:rsidR="00B17823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odpowiedzi.</w:t>
            </w: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. Student opanował wiedzę w stopniu dostatecznym</w:t>
            </w:r>
          </w:p>
          <w:p w14:paraId="14302FDF" w14:textId="57008E8A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Właściwa kwalifikacja do leczenia żywieniowego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, wybór drogi żywienia (</w:t>
            </w:r>
            <w:proofErr w:type="spellStart"/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entrealne</w:t>
            </w:r>
            <w:proofErr w:type="spellEnd"/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>, parenteralne, suplementacja doustna)</w:t>
            </w:r>
          </w:p>
        </w:tc>
      </w:tr>
      <w:tr w:rsidR="001F445A" w:rsidRPr="00111D3D" w14:paraId="40BB549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20E06455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 xml:space="preserve">71-75% pozytywnych odpowiedzi w teście 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wielokrotnego </w:t>
            </w: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wyboru</w:t>
            </w:r>
            <w:r w:rsidR="00AC05C6"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odpowiedzi.</w:t>
            </w: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 opanował wiedzę w stopniu zadowalającym. Poprawne przedstawienie metod interwencji żywieniowej - właściwy wybór drogi podania składników odżywczych.</w:t>
            </w:r>
          </w:p>
        </w:tc>
      </w:tr>
      <w:tr w:rsidR="001F445A" w:rsidRPr="00111D3D" w14:paraId="3642D4D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FB52" w14:textId="64B29962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76-85% pozytywnych odpowiedzi w teście jednokrotnego wyboru. Student opanował wiedzę w stopniu dobrym</w:t>
            </w:r>
          </w:p>
          <w:p w14:paraId="07A73FAF" w14:textId="4033B3D0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Poprawne ocenienie zapotrzebowania metabolicznego pacjenta. Właściwa kwalifikacja do leczenia żywieniowego z prawidłowym przedstawieniem metod interwencji żywieniowej oraz uzasadnienie wyboru.</w:t>
            </w:r>
          </w:p>
        </w:tc>
      </w:tr>
      <w:tr w:rsidR="001F445A" w:rsidRPr="00111D3D" w14:paraId="01D080D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0FA8" w14:textId="77777777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86-90% pozytywnych odpowiedzi w teście jednokrotnego wyboru. Student ma dużą wiedzę</w:t>
            </w:r>
          </w:p>
          <w:p w14:paraId="5030F915" w14:textId="039AFAAE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Poprawne ocenienie zapotrzebowania metabolicznego pacjenta. Właściwa kwalifikacja do leczenia żywieniowego z prawidłowym przedstawieniem metod interwencji żywieniowej oraz uzasadnienie wyboru. Właściwy wybór drogi podania składników odżywczych z kwalifikowaniem. Wybór optymalnej diety i łączenie jej z żywieniem dożylnym.</w:t>
            </w:r>
          </w:p>
        </w:tc>
      </w:tr>
      <w:tr w:rsidR="001F445A" w:rsidRPr="00111D3D" w14:paraId="79550A6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9DB7" w14:textId="77777777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91-100% pozytywnych odpowiedzi w teście jednokrotnego wyboru. Student ma dużą wiedzę, samodzielnie myśli i konstruuje problemy badawcze</w:t>
            </w:r>
          </w:p>
          <w:p w14:paraId="7966D70D" w14:textId="61D9D0A2" w:rsidR="001F445A" w:rsidRPr="00F114D4" w:rsidRDefault="001F445A" w:rsidP="00F452D4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14D4">
              <w:rPr>
                <w:rFonts w:ascii="Arial" w:hAnsi="Arial" w:cs="Arial"/>
                <w:sz w:val="22"/>
                <w:szCs w:val="22"/>
                <w:lang w:val="pl-PL"/>
              </w:rPr>
              <w:t>Właściwa kwalifikacja do leczenia żywieniowego z prawidłowym przedstawieniem metod interwencji żywieniowej oraz uzasadnienie wyboru. Właściwy wybór drogi podania składników odżywczych z kwalifikowaniem do żywienia dożylnego. Wybór optymalnej diety i łączenie jej z żywieniem dożylnym. Przedstawienie zasad doboru metod podaży diet przemysłowych. Ocena zagrożeń zaproponowanego leczenia żywieniowego.</w:t>
            </w:r>
          </w:p>
        </w:tc>
      </w:tr>
      <w:tr w:rsidR="001F445A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1F445A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BAA04" w14:textId="3441FE2E" w:rsidR="001F445A" w:rsidRPr="001F445A" w:rsidRDefault="00F97322" w:rsidP="00F973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[1]</w:t>
            </w:r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 xml:space="preserve"> M. </w:t>
            </w:r>
            <w:proofErr w:type="spellStart"/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>Spodaryk</w:t>
            </w:r>
            <w:proofErr w:type="spellEnd"/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 xml:space="preserve">: Podstawy leczenia żywieniowego, Kraków, 2019, </w:t>
            </w:r>
            <w:proofErr w:type="spellStart"/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>Scientifica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1F5651D8" w14:textId="37CBA736" w:rsidR="001F445A" w:rsidRPr="001F445A" w:rsidRDefault="00F97322" w:rsidP="00F973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]</w:t>
            </w:r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 xml:space="preserve"> M. </w:t>
            </w:r>
            <w:proofErr w:type="spellStart"/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>Spodaryk</w:t>
            </w:r>
            <w:proofErr w:type="spellEnd"/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 xml:space="preserve">: Podstawy leczenia żywieniowego u dzieci, Kraków, 2001, Wydawnictwo </w:t>
            </w:r>
            <w:r w:rsidR="00910B3F">
              <w:rPr>
                <w:rFonts w:ascii="Arial" w:hAnsi="Arial" w:cs="Arial"/>
                <w:sz w:val="22"/>
                <w:szCs w:val="22"/>
                <w:lang w:val="pl-PL"/>
              </w:rPr>
              <w:t xml:space="preserve">     </w:t>
            </w:r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>Uniwersytetu Jagiellońskiego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4D8E7EA5" w14:textId="306929E2" w:rsidR="001F445A" w:rsidRPr="001F445A" w:rsidRDefault="00F97322" w:rsidP="00F973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]</w:t>
            </w:r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 xml:space="preserve"> M. </w:t>
            </w:r>
            <w:proofErr w:type="spellStart"/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>Spodaryk</w:t>
            </w:r>
            <w:proofErr w:type="spellEnd"/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>, P. Paluszkiewicz: Praktyczne aspekty leczenia żywieniowego, Kraków, 2008,</w:t>
            </w:r>
          </w:p>
          <w:p w14:paraId="230ECF92" w14:textId="4B703F02" w:rsidR="001F445A" w:rsidRPr="001F445A" w:rsidRDefault="001F445A" w:rsidP="00F97322">
            <w:pPr>
              <w:widowControl w:val="0"/>
              <w:suppressAutoHyphens/>
              <w:autoSpaceDN w:val="0"/>
              <w:spacing w:afterLines="40" w:after="96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445A">
              <w:rPr>
                <w:rFonts w:ascii="Arial" w:hAnsi="Arial" w:cs="Arial"/>
                <w:sz w:val="22"/>
                <w:szCs w:val="22"/>
              </w:rPr>
              <w:t>Wydawnictwo</w:t>
            </w:r>
            <w:proofErr w:type="spellEnd"/>
            <w:r w:rsidRPr="001F44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</w:rPr>
              <w:t>Uniwersytetu</w:t>
            </w:r>
            <w:proofErr w:type="spellEnd"/>
            <w:r w:rsidRPr="001F44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F445A">
              <w:rPr>
                <w:rFonts w:ascii="Arial" w:hAnsi="Arial" w:cs="Arial"/>
                <w:sz w:val="22"/>
                <w:szCs w:val="22"/>
              </w:rPr>
              <w:t>Jagiellońskiego</w:t>
            </w:r>
            <w:proofErr w:type="spellEnd"/>
            <w:r w:rsidR="00F973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8BDF36" w14:textId="2BB9E2D4" w:rsidR="001F445A" w:rsidRPr="001F445A" w:rsidRDefault="00F97322" w:rsidP="00F973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1F445A" w:rsidRPr="001F445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bookmarkStart w:id="1" w:name="_GoBack"/>
            <w:bookmarkEnd w:id="1"/>
            <w:r w:rsidR="001F445A" w:rsidRPr="001F44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F445A" w:rsidRPr="001F445A">
              <w:rPr>
                <w:rFonts w:ascii="Arial" w:hAnsi="Arial" w:cs="Arial"/>
                <w:sz w:val="22"/>
                <w:szCs w:val="22"/>
              </w:rPr>
              <w:t>Standady</w:t>
            </w:r>
            <w:proofErr w:type="spellEnd"/>
            <w:r w:rsidR="001F445A" w:rsidRPr="001F44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F445A" w:rsidRPr="001F445A">
              <w:rPr>
                <w:rFonts w:ascii="Arial" w:hAnsi="Arial" w:cs="Arial"/>
                <w:sz w:val="22"/>
                <w:szCs w:val="22"/>
              </w:rPr>
              <w:t>Żywienia</w:t>
            </w:r>
            <w:proofErr w:type="spellEnd"/>
            <w:r w:rsidR="001F445A" w:rsidRPr="001F44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F445A" w:rsidRPr="001F445A">
              <w:rPr>
                <w:rFonts w:ascii="Arial" w:hAnsi="Arial" w:cs="Arial"/>
                <w:sz w:val="22"/>
                <w:szCs w:val="22"/>
              </w:rPr>
              <w:t>Dojelitowego</w:t>
            </w:r>
            <w:proofErr w:type="spellEnd"/>
            <w:r w:rsidR="001F445A" w:rsidRPr="001F445A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1F445A" w:rsidRPr="001F445A">
              <w:rPr>
                <w:rFonts w:ascii="Arial" w:hAnsi="Arial" w:cs="Arial"/>
                <w:sz w:val="22"/>
                <w:szCs w:val="22"/>
              </w:rPr>
              <w:t>Pozajelitowego</w:t>
            </w:r>
            <w:proofErr w:type="spellEnd"/>
            <w:r w:rsidR="001F445A" w:rsidRPr="001F445A">
              <w:rPr>
                <w:rFonts w:ascii="Arial" w:hAnsi="Arial" w:cs="Arial"/>
                <w:sz w:val="22"/>
                <w:szCs w:val="22"/>
              </w:rPr>
              <w:t xml:space="preserve">, 2019 </w:t>
            </w:r>
            <w:proofErr w:type="spellStart"/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>Scientifica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5E2FC75F" w14:textId="50FEF9ED" w:rsidR="001F445A" w:rsidRPr="001F445A" w:rsidRDefault="001F445A" w:rsidP="00F97322">
            <w:pPr>
              <w:widowControl w:val="0"/>
              <w:suppressAutoHyphens/>
              <w:autoSpaceDN w:val="0"/>
              <w:spacing w:afterLines="40" w:after="96"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3EFED05" w14:textId="0EE286FB" w:rsidR="001F445A" w:rsidRPr="002C4515" w:rsidRDefault="001F445A" w:rsidP="001F445A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</w:p>
        </w:tc>
      </w:tr>
      <w:tr w:rsidR="001F445A" w:rsidRPr="002C4515" w14:paraId="0CB40E23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1F445A" w:rsidRPr="002C4515" w:rsidRDefault="001F445A" w:rsidP="001F445A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1F445A" w:rsidRPr="001F445A" w14:paraId="4776EBC9" w14:textId="77777777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E2610" w14:textId="2A262C10" w:rsidR="001F445A" w:rsidRPr="001F445A" w:rsidRDefault="00F97322" w:rsidP="00F973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[1] </w:t>
            </w:r>
            <w:r w:rsidR="001F445A" w:rsidRPr="001F445A">
              <w:rPr>
                <w:rFonts w:ascii="Arial" w:hAnsi="Arial" w:cs="Arial"/>
                <w:sz w:val="22"/>
                <w:szCs w:val="22"/>
                <w:lang w:val="pl-PL"/>
              </w:rPr>
              <w:t>B. Szczygieł, J. Socha: Leczenie żywieniowe w chirurgii, Warszawa, 1998, PZWL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14:paraId="5DE7D6DC" w14:textId="2D4E94E4" w:rsidR="007B2BCC" w:rsidRPr="001F445A" w:rsidRDefault="007B2BCC" w:rsidP="00F97322">
      <w:pPr>
        <w:pStyle w:val="Tre"/>
        <w:rPr>
          <w:rFonts w:ascii="Arial" w:hAnsi="Arial" w:cs="Arial"/>
          <w:color w:val="auto"/>
        </w:rPr>
      </w:pPr>
    </w:p>
    <w:sectPr w:rsidR="007B2BCC" w:rsidRPr="001F445A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AA5F9" w14:textId="77777777" w:rsidR="003614AC" w:rsidRDefault="003614AC" w:rsidP="003D4ABA">
      <w:r>
        <w:separator/>
      </w:r>
    </w:p>
  </w:endnote>
  <w:endnote w:type="continuationSeparator" w:id="0">
    <w:p w14:paraId="5127B158" w14:textId="77777777" w:rsidR="003614AC" w:rsidRDefault="003614AC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423F3" w14:textId="77777777" w:rsidR="003614AC" w:rsidRDefault="003614AC" w:rsidP="003D4ABA">
      <w:r>
        <w:separator/>
      </w:r>
    </w:p>
  </w:footnote>
  <w:footnote w:type="continuationSeparator" w:id="0">
    <w:p w14:paraId="7C7ADDE3" w14:textId="77777777" w:rsidR="003614AC" w:rsidRDefault="003614AC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1493F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67048"/>
    <w:rsid w:val="00070142"/>
    <w:rsid w:val="00084DDC"/>
    <w:rsid w:val="000911B0"/>
    <w:rsid w:val="00093DBF"/>
    <w:rsid w:val="000B2049"/>
    <w:rsid w:val="000D1CE6"/>
    <w:rsid w:val="000D3795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72B97"/>
    <w:rsid w:val="00184B1B"/>
    <w:rsid w:val="001941C2"/>
    <w:rsid w:val="001A42DE"/>
    <w:rsid w:val="001A57AD"/>
    <w:rsid w:val="001A6515"/>
    <w:rsid w:val="001B2A15"/>
    <w:rsid w:val="001B5037"/>
    <w:rsid w:val="001E5434"/>
    <w:rsid w:val="001E56EE"/>
    <w:rsid w:val="001F25B5"/>
    <w:rsid w:val="001F445A"/>
    <w:rsid w:val="001F7E03"/>
    <w:rsid w:val="0020216E"/>
    <w:rsid w:val="00207DF8"/>
    <w:rsid w:val="002122DB"/>
    <w:rsid w:val="00217C99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0532"/>
    <w:rsid w:val="002E5872"/>
    <w:rsid w:val="00304F75"/>
    <w:rsid w:val="00312DCB"/>
    <w:rsid w:val="00312F37"/>
    <w:rsid w:val="0032330B"/>
    <w:rsid w:val="00323DF2"/>
    <w:rsid w:val="00332369"/>
    <w:rsid w:val="0034137E"/>
    <w:rsid w:val="0034311A"/>
    <w:rsid w:val="00346358"/>
    <w:rsid w:val="00351A6B"/>
    <w:rsid w:val="00353B29"/>
    <w:rsid w:val="003614AC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804"/>
    <w:rsid w:val="00453B32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D0896"/>
    <w:rsid w:val="004D6A63"/>
    <w:rsid w:val="004E0645"/>
    <w:rsid w:val="004E5BAE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5AA1"/>
    <w:rsid w:val="005443A8"/>
    <w:rsid w:val="00552E42"/>
    <w:rsid w:val="0055323E"/>
    <w:rsid w:val="005568E9"/>
    <w:rsid w:val="00557429"/>
    <w:rsid w:val="00560744"/>
    <w:rsid w:val="00562022"/>
    <w:rsid w:val="00566334"/>
    <w:rsid w:val="00573F43"/>
    <w:rsid w:val="0058344D"/>
    <w:rsid w:val="005971B7"/>
    <w:rsid w:val="005A141C"/>
    <w:rsid w:val="005A631D"/>
    <w:rsid w:val="005C2071"/>
    <w:rsid w:val="005C2B29"/>
    <w:rsid w:val="005C5DE4"/>
    <w:rsid w:val="005E2D19"/>
    <w:rsid w:val="005E4F62"/>
    <w:rsid w:val="00606D4C"/>
    <w:rsid w:val="00615B58"/>
    <w:rsid w:val="00625A2D"/>
    <w:rsid w:val="00632D8D"/>
    <w:rsid w:val="006516D2"/>
    <w:rsid w:val="00654B9E"/>
    <w:rsid w:val="006556A4"/>
    <w:rsid w:val="00671F9D"/>
    <w:rsid w:val="0067273B"/>
    <w:rsid w:val="006804EA"/>
    <w:rsid w:val="006B153F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4EF5"/>
    <w:rsid w:val="00782E3E"/>
    <w:rsid w:val="0078395D"/>
    <w:rsid w:val="0078712C"/>
    <w:rsid w:val="00793A88"/>
    <w:rsid w:val="007B2BCC"/>
    <w:rsid w:val="007C6569"/>
    <w:rsid w:val="007E2CC2"/>
    <w:rsid w:val="007E3854"/>
    <w:rsid w:val="007F16DD"/>
    <w:rsid w:val="007F5032"/>
    <w:rsid w:val="007F6F66"/>
    <w:rsid w:val="00802C71"/>
    <w:rsid w:val="00803825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051"/>
    <w:rsid w:val="00872D76"/>
    <w:rsid w:val="00886B62"/>
    <w:rsid w:val="00894CBB"/>
    <w:rsid w:val="00895D42"/>
    <w:rsid w:val="008B39E9"/>
    <w:rsid w:val="008B647E"/>
    <w:rsid w:val="008C076A"/>
    <w:rsid w:val="008C66DD"/>
    <w:rsid w:val="008E046A"/>
    <w:rsid w:val="008F7953"/>
    <w:rsid w:val="00907BA8"/>
    <w:rsid w:val="00910B3F"/>
    <w:rsid w:val="00916817"/>
    <w:rsid w:val="00924648"/>
    <w:rsid w:val="00925C2B"/>
    <w:rsid w:val="00935250"/>
    <w:rsid w:val="00984B04"/>
    <w:rsid w:val="0098741F"/>
    <w:rsid w:val="0099074A"/>
    <w:rsid w:val="00990BB0"/>
    <w:rsid w:val="00993FE5"/>
    <w:rsid w:val="009A6CCC"/>
    <w:rsid w:val="009A7B9A"/>
    <w:rsid w:val="009B7E09"/>
    <w:rsid w:val="009C072C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42B8"/>
    <w:rsid w:val="00A3703B"/>
    <w:rsid w:val="00A37044"/>
    <w:rsid w:val="00A450FD"/>
    <w:rsid w:val="00A47475"/>
    <w:rsid w:val="00A538AD"/>
    <w:rsid w:val="00A54396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3977"/>
    <w:rsid w:val="00A84894"/>
    <w:rsid w:val="00AA1364"/>
    <w:rsid w:val="00AA22B1"/>
    <w:rsid w:val="00AB2285"/>
    <w:rsid w:val="00AB66CC"/>
    <w:rsid w:val="00AC05A5"/>
    <w:rsid w:val="00AC05C6"/>
    <w:rsid w:val="00AC6743"/>
    <w:rsid w:val="00AC70DB"/>
    <w:rsid w:val="00AC7C4A"/>
    <w:rsid w:val="00AD2094"/>
    <w:rsid w:val="00AD2101"/>
    <w:rsid w:val="00AD3F9F"/>
    <w:rsid w:val="00AD7F0E"/>
    <w:rsid w:val="00AF4B2F"/>
    <w:rsid w:val="00B0276C"/>
    <w:rsid w:val="00B1355A"/>
    <w:rsid w:val="00B17823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611"/>
    <w:rsid w:val="00BB29BF"/>
    <w:rsid w:val="00BB6084"/>
    <w:rsid w:val="00BB72A9"/>
    <w:rsid w:val="00BC1007"/>
    <w:rsid w:val="00BD585E"/>
    <w:rsid w:val="00BE0897"/>
    <w:rsid w:val="00BE1A02"/>
    <w:rsid w:val="00BE61A1"/>
    <w:rsid w:val="00C066D4"/>
    <w:rsid w:val="00C07633"/>
    <w:rsid w:val="00C07AF4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4E2D"/>
    <w:rsid w:val="00C76EEE"/>
    <w:rsid w:val="00C845D5"/>
    <w:rsid w:val="00C91532"/>
    <w:rsid w:val="00C979E6"/>
    <w:rsid w:val="00CC046F"/>
    <w:rsid w:val="00CD7013"/>
    <w:rsid w:val="00CD7B17"/>
    <w:rsid w:val="00CE1B27"/>
    <w:rsid w:val="00CE74E8"/>
    <w:rsid w:val="00CF4A3F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C2086"/>
    <w:rsid w:val="00EC344B"/>
    <w:rsid w:val="00EC7749"/>
    <w:rsid w:val="00EF09A9"/>
    <w:rsid w:val="00EF7BE9"/>
    <w:rsid w:val="00F002E0"/>
    <w:rsid w:val="00F114D4"/>
    <w:rsid w:val="00F2150E"/>
    <w:rsid w:val="00F218BE"/>
    <w:rsid w:val="00F26356"/>
    <w:rsid w:val="00F31BD3"/>
    <w:rsid w:val="00F36B9C"/>
    <w:rsid w:val="00F42471"/>
    <w:rsid w:val="00F452D4"/>
    <w:rsid w:val="00F51CDA"/>
    <w:rsid w:val="00F55068"/>
    <w:rsid w:val="00F61284"/>
    <w:rsid w:val="00F67B15"/>
    <w:rsid w:val="00F71067"/>
    <w:rsid w:val="00F73352"/>
    <w:rsid w:val="00F8218B"/>
    <w:rsid w:val="00F82BC7"/>
    <w:rsid w:val="00F83347"/>
    <w:rsid w:val="00F87D66"/>
    <w:rsid w:val="00F97322"/>
    <w:rsid w:val="00FA7F58"/>
    <w:rsid w:val="00FC5B3E"/>
    <w:rsid w:val="00FC6AE1"/>
    <w:rsid w:val="00FD25C3"/>
    <w:rsid w:val="00FD2E98"/>
    <w:rsid w:val="00FE5192"/>
    <w:rsid w:val="00FE76B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F4A3F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F4A3F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1" ma:contentTypeDescription="Create a new document." ma:contentTypeScope="" ma:versionID="39115308c85943872e9c6e7ea187697c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8c9e962c7437f2aca56ac648bd84b9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966B3-7EEF-4144-91D7-A5592583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F2D50-6541-4790-9025-056E4CE6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Zakład Dydaktyki Medycznej UJ CM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2025-05-05T14:23:00Z</dcterms:created>
  <dcterms:modified xsi:type="dcterms:W3CDTF">2025-05-05T14:23:00Z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