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3BB2245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2E67BD4" w:rsidR="00B72623" w:rsidRPr="002C4515" w:rsidRDefault="00943784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F13706">
              <w:rPr>
                <w:rFonts w:ascii="Arial" w:hAnsi="Arial" w:cs="Arial"/>
              </w:rPr>
              <w:t>Dietetyka pediatryczna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E028CF6" w:rsidR="00B72623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b/>
                <w:bCs/>
                <w:szCs w:val="20"/>
                <w:lang w:val="pl-PL"/>
              </w:rPr>
              <w:t>Dietetyka pediatryczna</w:t>
            </w:r>
          </w:p>
        </w:tc>
      </w:tr>
      <w:tr w:rsidR="00943784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F453C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 (w tym po 4 ECTS/semestr)</w:t>
            </w:r>
          </w:p>
        </w:tc>
      </w:tr>
      <w:tr w:rsidR="00943784" w:rsidRPr="002C4515" w14:paraId="75580A01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1ACD" w14:textId="2640078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943784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3A65" w14:textId="77777777" w:rsidR="00943784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  <w:p w14:paraId="77B66F86" w14:textId="4EF91858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mgr inż.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Sowula</w:t>
            </w:r>
            <w:proofErr w:type="spellEnd"/>
          </w:p>
        </w:tc>
      </w:tr>
      <w:tr w:rsidR="00943784" w:rsidRPr="002C4515" w14:paraId="16740252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01A" w14:textId="555E85CE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0A2908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5AE529D4" w:rsidR="000A2908" w:rsidRPr="002C4515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60</w:t>
            </w:r>
          </w:p>
        </w:tc>
      </w:tr>
      <w:tr w:rsidR="000A2908" w:rsidRPr="002C4515" w14:paraId="33A5749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64B4" w14:textId="6C08623C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</w:t>
            </w:r>
            <w:r w:rsidRPr="003D7426">
              <w:rPr>
                <w:rFonts w:ascii="Arial" w:hAnsi="Arial" w:cs="Arial"/>
                <w:color w:val="463F7C"/>
              </w:rPr>
              <w:t>RIA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7EF56" w14:textId="2482A247" w:rsidR="000A2908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</w:tr>
      <w:tr w:rsidR="000A2908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66B7B26E" w:rsidR="000A2908" w:rsidRPr="002C4515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30   </w:t>
            </w:r>
          </w:p>
        </w:tc>
      </w:tr>
      <w:tr w:rsidR="00943784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943784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4A66E9C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Przekazanie studentom wiedzy dotyczącej rozwoju dziecka, z charakterystyką poszczególnych okresów życia, wraz z analizą dojrzewania przewodu pokarmowego. Nauczenie, że dziecko nie jest miniaturą człowieka dorosłego – ma inne potrzeby i możliwości żywieniowo-metaboliczne oraz wynikające z tego modele żywienia. </w:t>
            </w:r>
          </w:p>
        </w:tc>
      </w:tr>
      <w:tr w:rsidR="00943784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49D6A43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Zwrócenie uwagi na role programowania żywieniowego w profilaktyce niezakaźnych chorób przewlekłych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 Omówienie najczęstszych błędów metabolicznych, chorób genetycznie uwarunkowanych i innych stanów patologicznych wymagających specjalnych warunków żywienia i diet.</w:t>
            </w:r>
          </w:p>
        </w:tc>
      </w:tr>
      <w:tr w:rsidR="00943784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943784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1CE6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etapy rozwoju dziecka i potrafi scharakteryzować kamienie milowe rozwoju. Rozumie i potrafi scharakteryzować poszczególne etapy rozwoju dziecka</w:t>
            </w:r>
          </w:p>
          <w:p w14:paraId="45723246" w14:textId="16506181" w:rsidR="00943784" w:rsidRPr="002C4515" w:rsidRDefault="00943784" w:rsidP="00943784">
            <w:pPr>
              <w:tabs>
                <w:tab w:val="left" w:pos="780"/>
                <w:tab w:val="center" w:pos="328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EUK6_W8, EUK6_W11)</w:t>
            </w:r>
          </w:p>
        </w:tc>
      </w:tr>
      <w:tr w:rsidR="00943784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ACF5" w14:textId="276038E0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Student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na i stosuje</w:t>
            </w: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 xml:space="preserve"> normy żywieniowe w poszczególnych grupach wiekowych u dzieci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903EF5B" w14:textId="463A31A2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(EUK6_W5)</w:t>
            </w:r>
          </w:p>
        </w:tc>
      </w:tr>
      <w:tr w:rsidR="00943784" w:rsidRPr="002C4515" w14:paraId="21AD620C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BE64" w14:textId="69EE270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>
              <w:rPr>
                <w:rFonts w:ascii="Arial" w:hAnsi="Arial" w:cs="Arial"/>
                <w:color w:val="463F7C"/>
              </w:rPr>
              <w:t>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ECCB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Posiada podstawową wiedzę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dotyczącą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kliniki jednostek chorobowych w pediatrii ze szczególnym uwzględnieniem chorób przewodu pokarmowego u dzieci</w:t>
            </w:r>
          </w:p>
          <w:p w14:paraId="2A1FD14E" w14:textId="5AF28700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EUK6_W2, EUK6_W5, EUK6_W7, EUK6_W9, EUK6_W11, EUK6_W12).</w:t>
            </w:r>
          </w:p>
        </w:tc>
      </w:tr>
      <w:tr w:rsidR="00943784" w:rsidRPr="002C4515" w14:paraId="62CB0118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66E9A" w14:textId="705C34B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328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na wpływ chorób układu pokarmowego, krążenia, oddychania, kostnego, rozrodczego i nerwowego a także chorób nowotworowych i zakaźnych na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odżywienia dziecka</w:t>
            </w:r>
          </w:p>
          <w:p w14:paraId="369DE79B" w14:textId="39CE8C9B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EUK6_W7, EUK6_W9, EUK6_W11, EUK6_W12).</w:t>
            </w:r>
          </w:p>
        </w:tc>
      </w:tr>
      <w:tr w:rsidR="00943784" w:rsidRPr="002C4515" w14:paraId="1410D79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8CBE" w14:textId="1C60713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7AC5" w14:textId="1932B888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Potrafi określać pozytywne i negatywne oddziaływanie składników pokarmowych i używek na organizm ludzki oraz zna pozytywne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egatywne oddziaływanie składników </w:t>
            </w:r>
            <w:proofErr w:type="spellStart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antyodżywczych</w:t>
            </w:r>
            <w:proofErr w:type="spellEnd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występujących w pokarmach i ich wpływ na zdrowie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człowieka</w:t>
            </w:r>
          </w:p>
          <w:p w14:paraId="2423FF96" w14:textId="59859CE6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EUK6_W5, EUK6_W8, EUK6_W11).</w:t>
            </w:r>
          </w:p>
        </w:tc>
      </w:tr>
      <w:tr w:rsidR="00943784" w:rsidRPr="002C4515" w14:paraId="2E1A8A5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A249" w14:textId="3AE4C95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0CD3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znaczenie testów przesiewowych w diagnostyce wrodzonych błędów metabolicznych oraz zasady ich ew. leczenia</w:t>
            </w:r>
          </w:p>
          <w:p w14:paraId="686CB9A3" w14:textId="2E33EDB3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943784" w:rsidRPr="002C4515" w14:paraId="1B68A20D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5E4D" w14:textId="760DC1F5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71A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zasady postępowania dietetycznego w ostrych i przewlekłych biegunkach, chorobie trzewnej oraz mukowiscydozie</w:t>
            </w:r>
          </w:p>
          <w:p w14:paraId="50D87761" w14:textId="295081B8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531FF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5895" w14:textId="77777777" w:rsidR="00531FFC" w:rsidRDefault="00531FFC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Potrafi opracować indywidualny sposób żywienia i przedstawić go, jako jadłospis (karta dietetyczna) także w przypadkach współistnienia chorób upośledzających funkcje przewodu pokarmowego i zaburzeniach metabolizmu</w:t>
            </w:r>
          </w:p>
          <w:p w14:paraId="502A7E4F" w14:textId="3A4AC36A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EUK6_U2, EUK6_U3, EUK6_U10).</w:t>
            </w:r>
          </w:p>
        </w:tc>
      </w:tr>
      <w:tr w:rsidR="00531FFC" w:rsidRPr="002C4515" w14:paraId="0E784F94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49A6" w14:textId="38AFB148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02F3" w14:textId="77777777" w:rsidR="00531FFC" w:rsidRPr="003E2C20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Samodzielnie planuje szczegółowy plan żywienia dziecka w różnym okresie jego rozwoju zgodnie z aktualnym stanem wiedzy.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>Wyjaśnia zasady żywienia dzieci opiekunom i rodzicom</w:t>
            </w:r>
          </w:p>
          <w:p w14:paraId="1D2423A6" w14:textId="15F7438E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EUK6_U3, EUK6_U4, EUK6_U5, EUK6_U10).</w:t>
            </w:r>
          </w:p>
        </w:tc>
      </w:tr>
      <w:tr w:rsidR="00531FFC" w:rsidRPr="002C4515" w14:paraId="4F24CA3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FE7B" w14:textId="4730E42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74A2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Zna i rozumie znaczenia wyników badan laboratoryjnych, potrafi je wykorzystać w planowaniu i optymalizacji żywienia pacjenta.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Posiada umiejętności modyfikowania jadłospisu w oparciu o stwierdzone nieprawidłowości w badaniach dodatkowych</w:t>
            </w:r>
          </w:p>
          <w:p w14:paraId="7BD5AB97" w14:textId="61347E38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(EUK6_U10, EUK6_U11).</w:t>
            </w:r>
          </w:p>
        </w:tc>
      </w:tr>
      <w:tr w:rsidR="00531FF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5D39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Potrafi nawiązać kontakt z dzieckiem i jego opiekunami, w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yjaśnia zasady żywienia dzieci opiekunom i rodzicom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Wie kiedy zwrócić </w:t>
            </w:r>
            <w:proofErr w:type="spellStart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sie</w:t>
            </w:r>
            <w:proofErr w:type="spellEnd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o pomoc do innych specjalistów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oraz potrafi uwzględnić zalecenia w opracowywanym jadłospisie dziecka</w:t>
            </w:r>
          </w:p>
          <w:p w14:paraId="5BC83C1E" w14:textId="3C0BAC14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(EUK6_KS1, EUK6_KS2, EUK6_KS3).</w:t>
            </w:r>
          </w:p>
        </w:tc>
      </w:tr>
      <w:tr w:rsidR="00531FF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531FFC" w:rsidRPr="002C4515" w:rsidRDefault="00531FF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531FFC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E287" w14:textId="366EA162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1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Student zna: zasady racjonalnego żywienia, role poszczególnych składników 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żywieniu człowieka oraz konsekwencje ich niedoborów i nadmiarów,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na pojęcia norm żywieniowych i modelowych racji, potrafi je zastosować w żywieniu ludzi</w:t>
            </w:r>
          </w:p>
          <w:p w14:paraId="007E2CCA" w14:textId="4D31FBD5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2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podstawowe role poszczególnych układów w organizmie człowieka ze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szczególnym uwzględnieniem przewodu pokarmowego</w:t>
            </w:r>
          </w:p>
          <w:p w14:paraId="27E58F25" w14:textId="0388E966" w:rsidR="00531FFC" w:rsidRPr="002C4515" w:rsidRDefault="005D6484" w:rsidP="005D648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3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podstawy anatomii i fizjologii człowieka oraz podstawy biochemii ogólnej i klinicznej</w:t>
            </w:r>
          </w:p>
        </w:tc>
      </w:tr>
      <w:tr w:rsidR="00531FF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lastRenderedPageBreak/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531FFC" w:rsidRPr="002C4515" w:rsidRDefault="00531FF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5D6484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3652C4A0" w:rsidR="005D6484" w:rsidRPr="002C4515" w:rsidRDefault="005D6484" w:rsidP="00175C22">
            <w:pPr>
              <w:tabs>
                <w:tab w:val="left" w:pos="106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Podział życia człowieka na okresy. Okres rozwoju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znaczenie medycyny perinatalnej. Czynniki wpływające na rozwój płodu.</w:t>
            </w:r>
          </w:p>
        </w:tc>
      </w:tr>
      <w:tr w:rsidR="005D6484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204DF5E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Okres noworodkowy – podział noworodków pod względem czasu trwania ciąży, oraz masy ciała. Adaptacja do życia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zewnątrzłonowego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5D6484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65E4A14D" w:rsidR="005D6484" w:rsidRPr="002C4515" w:rsidRDefault="005D6484" w:rsidP="000A290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Rozwój i fizjologia dziecka w I roku życia. </w:t>
            </w:r>
            <w:proofErr w:type="spellStart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Żasady</w:t>
            </w:r>
            <w:proofErr w:type="spellEnd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</w:t>
            </w:r>
            <w:r w:rsidR="000A2908">
              <w:rPr>
                <w:rFonts w:ascii="Arial" w:hAnsi="Arial" w:cs="Arial"/>
                <w:sz w:val="20"/>
                <w:szCs w:val="20"/>
                <w:lang w:val="pl-PL"/>
              </w:rPr>
              <w:t>eniu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1</w:t>
            </w:r>
          </w:p>
        </w:tc>
      </w:tr>
      <w:tr w:rsidR="005D6484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BF9E99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Rozwój i fizjologia dziecka w I roku życia. Zasady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żywieniu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2</w:t>
            </w:r>
          </w:p>
        </w:tc>
      </w:tr>
      <w:tr w:rsidR="005D6484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77A9DA8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1</w:t>
            </w:r>
          </w:p>
        </w:tc>
      </w:tr>
      <w:tr w:rsidR="005D6484" w:rsidRPr="002C4515" w14:paraId="36C6DE0E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33647F3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4A32706C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2</w:t>
            </w:r>
          </w:p>
        </w:tc>
      </w:tr>
      <w:tr w:rsidR="005D6484" w:rsidRPr="00111D3D" w14:paraId="434DF1E5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35A5FBA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0FBDF3F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programowania żywieniowego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praktyce – przewlekłe nieinfekcyjne choroby wieku dojrzałego, jako spadek po okresie dziecięcym</w:t>
            </w:r>
          </w:p>
        </w:tc>
      </w:tr>
      <w:tr w:rsidR="005D6484" w:rsidRPr="002C4515" w14:paraId="1923B7C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3122DBD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804" w14:textId="52BA59E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Część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5D6484" w:rsidRPr="002C4515" w14:paraId="3C3ACB7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8BFA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9</w:t>
            </w:r>
          </w:p>
          <w:p w14:paraId="2FE58B32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8D8" w14:textId="521716F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1528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5C84030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CB17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10</w:t>
            </w:r>
          </w:p>
          <w:p w14:paraId="5863ED70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9D7" w14:textId="0545475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Definicja, etiologia i patomechanizm biegunki przewlekłej. Znaczenie zaburzeń trawienia, wchłaniania i motoryki przewodu pokarmowego w etiologii biegunek przewlekłych</w:t>
            </w:r>
          </w:p>
        </w:tc>
      </w:tr>
      <w:tr w:rsidR="005D6484" w:rsidRPr="002C4515" w14:paraId="0C71621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D44E" w14:textId="0B4DFFF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7DEB" w14:textId="6426107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trawienia – niedobór enzymów trzustkowych na podstawie obrazu klinicznego Mukowiscydozy, Zespołu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Schwachmanna-Diamonda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Zespołu Pearsona. Zasady postępowania żywieniowego</w:t>
            </w:r>
          </w:p>
        </w:tc>
      </w:tr>
      <w:tr w:rsidR="005D6484" w:rsidRPr="002C4515" w14:paraId="0DA65E7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1DD6" w14:textId="4A61223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6898" w14:textId="2351BF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wchłaniania – pierwotne zespoły wchłaniania jelitowego, zespół krótkiego jelita, choroba trzewna.</w:t>
            </w:r>
          </w:p>
        </w:tc>
      </w:tr>
      <w:tr w:rsidR="005D6484" w:rsidRPr="002C4515" w14:paraId="7BE2801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E534" w14:textId="0B6B35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WYKŁAD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D163" w14:textId="122B91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Choroba trzewna – Celiakia, przyczyna, podział kliniczny z uwagi na wiek wystąpienia oraz obraz kliniczny. Symptomatologia choroby trzewnej, zasady diagnostyki i postępowania terapeutycznego. Znaczenie nieprzestrzegania diety.</w:t>
            </w:r>
          </w:p>
        </w:tc>
      </w:tr>
      <w:tr w:rsidR="005D6484" w:rsidRPr="002C4515" w14:paraId="795F896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5F96" w14:textId="2AF185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768" w14:textId="2C88F19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1</w:t>
            </w:r>
          </w:p>
        </w:tc>
      </w:tr>
      <w:tr w:rsidR="005D6484" w:rsidRPr="002C4515" w14:paraId="571307F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E6A0" w14:textId="0E8E5F2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2F2" w14:textId="1CA8B0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2</w:t>
            </w:r>
          </w:p>
        </w:tc>
      </w:tr>
      <w:tr w:rsidR="005D6484" w:rsidRPr="002C4515" w14:paraId="071783F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DB68" w14:textId="06E5D65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158C" w14:textId="0E871FE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3</w:t>
            </w:r>
          </w:p>
        </w:tc>
      </w:tr>
      <w:tr w:rsidR="005D6484" w:rsidRPr="002C4515" w14:paraId="1D2424D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C0D9" w14:textId="3A5C28F6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E32E" w14:textId="70DE88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gospodarki wapniowo-fosforanowej. Krzywica, tężyczka. Rola wit.D3</w:t>
            </w:r>
          </w:p>
        </w:tc>
      </w:tr>
      <w:tr w:rsidR="005D6484" w:rsidRPr="002C4515" w14:paraId="731D178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8EAAA" w14:textId="7C9C340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C60F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dzieci.</w:t>
            </w:r>
          </w:p>
          <w:p w14:paraId="254F6D34" w14:textId="6458F38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 – otyłość i dziecięcy zespół metaboliczny X</w:t>
            </w:r>
          </w:p>
        </w:tc>
      </w:tr>
      <w:tr w:rsidR="005D6484" w:rsidRPr="002C4515" w14:paraId="06160CA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E567" w14:textId="0F855933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95B2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57AC3FBD" w14:textId="03B5B4D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 – jadłowstręt psychiczny i bulimia</w:t>
            </w:r>
          </w:p>
        </w:tc>
      </w:tr>
      <w:tr w:rsidR="005D6484" w:rsidRPr="002C4515" w14:paraId="1601C0B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C637" w14:textId="09BBACD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7A83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4300EFF1" w14:textId="0753EEB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Część 3 – zasady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dietoterapii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dziecka otyłego, oraz leczenie żywieniowe w przypadku skrajnego wyniszczenia</w:t>
            </w:r>
          </w:p>
        </w:tc>
      </w:tr>
      <w:tr w:rsidR="005D6484" w:rsidRPr="002C4515" w14:paraId="7CBBE6C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EEBF" w14:textId="7FE3114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E557" w14:textId="39F90D4A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dziecka w wieku przedszkolnym – szkolnym.</w:t>
            </w:r>
          </w:p>
        </w:tc>
      </w:tr>
      <w:tr w:rsidR="005D6484" w:rsidRPr="002C4515" w14:paraId="423CFA2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3CC7" w14:textId="451B4BE1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579C" w14:textId="227F959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Alergie pokarmowe – zasady żywienia eliminacyjnego. Diety eliminacyjne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hipoalergenowe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hipoantygenowe</w:t>
            </w:r>
            <w:proofErr w:type="spellEnd"/>
          </w:p>
        </w:tc>
      </w:tr>
      <w:tr w:rsidR="005D6484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3459C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pokarmem naturalnym a żywienie mieszankami modyfikowanymi. Znaczenie i zakres modyfikacji mleka krowiego.</w:t>
            </w:r>
          </w:p>
        </w:tc>
      </w:tr>
      <w:tr w:rsidR="005D6484" w:rsidRPr="002C4515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0A681F8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 xml:space="preserve">Potrzeby żywieniowe wcześniaków i dzieci z niska masa urodzeniowa.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Preparaty żywieniowe. Asortyment i wartość odżywcza preparatów mlecznych i bezmlecznych w żywieniu zdrowych niemowląt</w:t>
            </w:r>
          </w:p>
        </w:tc>
      </w:tr>
      <w:tr w:rsidR="005D6484" w:rsidRPr="002C4515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4DCE8AB4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Schemat żywienia niemowląt. </w:t>
            </w: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>Fizjologiczne uwarunkowania uzupełniania diety niemowlęcia o produkty dodatkowe.</w:t>
            </w:r>
          </w:p>
        </w:tc>
      </w:tr>
      <w:tr w:rsidR="005D6484" w:rsidRPr="00111D3D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FF7A" w14:textId="07ABFAC7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6ACC16A8" w14:textId="4F79A37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111D3D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1C4" w14:textId="6BC06088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34E0EE0B" w14:textId="31D07C4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111D3D" w14:paraId="75075026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E17D" w14:textId="263C222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 xml:space="preserve">Profilaktyka żywieniowa hipowitaminoz i niedokrwistości u dzieci.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Żywienie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dziecka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niedożywionego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Możliwości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urozmaicania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suplementacji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diety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6484" w:rsidRPr="00111D3D" w14:paraId="4600D0EA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B68B" w14:textId="40755B9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CC56" w14:textId="6BF7301F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niedożywionego na przykładzie jadłowstrętu psychicznego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i bulimii</w:t>
            </w:r>
          </w:p>
        </w:tc>
      </w:tr>
      <w:tr w:rsidR="005D6484" w:rsidRPr="002C4515" w14:paraId="5E9ABAE8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7A66" w14:textId="34FA785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6947" w14:textId="04FDF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otyłego, zasady redukcji masy ciała</w:t>
            </w:r>
          </w:p>
        </w:tc>
      </w:tr>
      <w:bookmarkEnd w:id="0"/>
      <w:tr w:rsidR="005D6484" w:rsidRPr="002C4515" w14:paraId="2ABA2B0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BF02" w14:textId="3A986C6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D3BF" w14:textId="4E44431B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Zasady planowania diet indywidualnych w cukrzycy u dzieci. Rodzaje bolusów insulinowych przy leczeniu CPWI. .</w:t>
            </w:r>
          </w:p>
          <w:p w14:paraId="26B70960" w14:textId="77777777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  <w:p w14:paraId="565F8D3C" w14:textId="7777777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D6484" w:rsidRPr="002C4515" w14:paraId="0E4A9DA7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F89D" w14:textId="0484ABC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6A2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indywidualnej diety w cukrzycy u dzieci</w:t>
            </w:r>
          </w:p>
          <w:p w14:paraId="21FD524A" w14:textId="39C983C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635AA635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1EFB" w14:textId="70BFAA4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C75" w14:textId="02D09EE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 xml:space="preserve">Jak poprawić apetyt u dziecka?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Zasady postępowania dietetycznego przy wymiotach. </w:t>
            </w: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Produkty zalecane i przeciwwskazane.</w:t>
            </w:r>
          </w:p>
        </w:tc>
      </w:tr>
      <w:tr w:rsidR="005D6484" w:rsidRPr="002C4515" w14:paraId="6DD5F51E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24D5" w14:textId="03F3E7E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5C82" w14:textId="2BCF4CD5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1025AC3E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AA7AE48" w14:textId="104D75C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2C4515" w14:paraId="15877BC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0BF9" w14:textId="3F13F2F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2AEB" w14:textId="4AC3620B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3C542CF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5F43AFA" w14:textId="044F124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4E3B0F0C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2E28" w14:textId="7B5CBF1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9AA9" w14:textId="4495119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F758A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wybranych chorobach wątroby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trzustki na przykładzie mukowiscydozy i chorobach metabolicznych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fenyloketonuria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galaktozemia</w:t>
            </w:r>
          </w:p>
        </w:tc>
      </w:tr>
      <w:tr w:rsidR="005D6484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9C2AEF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64D3F06D" w:rsidR="009C2AEF" w:rsidRPr="002C4515" w:rsidRDefault="009C2AEF" w:rsidP="009C2AEF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Wykłady</w:t>
            </w:r>
          </w:p>
        </w:tc>
      </w:tr>
      <w:tr w:rsidR="009C2AEF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DB62CEE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Prezentacje multimedialne</w:t>
            </w:r>
          </w:p>
        </w:tc>
      </w:tr>
      <w:tr w:rsidR="009C2AEF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D91628A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Studium przypadku</w:t>
            </w:r>
          </w:p>
        </w:tc>
      </w:tr>
      <w:tr w:rsidR="009C2AEF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3AC4C0D0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Analiza problemu klinicznego i praktyczne opracowanie planu postępowania</w:t>
            </w:r>
          </w:p>
        </w:tc>
      </w:tr>
      <w:tr w:rsidR="005D6484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5D6484" w:rsidRPr="002C4515" w:rsidRDefault="005D6484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0A2908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7E4223F1" w:rsidR="000A2908" w:rsidRPr="002C4515" w:rsidRDefault="000A2908" w:rsidP="009C2AEF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100 godz. w tym wykłady – 60 godz.; ćwiczenia – 30 godz. , konwersatoria – 10 godz.</w:t>
            </w:r>
          </w:p>
        </w:tc>
      </w:tr>
      <w:tr w:rsidR="000A2908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9D893" w14:textId="77777777" w:rsidR="000A2908" w:rsidRPr="00525A86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Przygotowanie  do zajęć,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tudiowanie zalecanej literatury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godz.</w:t>
            </w:r>
          </w:p>
          <w:p w14:paraId="59A65B57" w14:textId="77777777" w:rsidR="000A2908" w:rsidRPr="00525A86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Opracowanie wyników I planów żywienia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40 godz.</w:t>
            </w:r>
          </w:p>
          <w:p w14:paraId="58735F28" w14:textId="0F62AAA6" w:rsidR="000A2908" w:rsidRPr="000A2908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Przygotowanie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egzaminu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0A2908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5E982F7D" w:rsidR="000A2908" w:rsidRPr="002C4515" w:rsidRDefault="000A2908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300 godz.</w:t>
            </w:r>
          </w:p>
        </w:tc>
      </w:tr>
      <w:tr w:rsidR="005D6484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5D6484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5D6484" w:rsidRPr="002C4515" w:rsidRDefault="005D64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5D6484" w:rsidRPr="002C4515" w:rsidRDefault="005D6484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D6484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BA50D2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E1DF704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</w:p>
        </w:tc>
      </w:tr>
      <w:tr w:rsidR="00BA50D2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DEB9" w14:textId="7AB10EE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Kolokwium sprawdzające</w:t>
            </w:r>
          </w:p>
          <w:p w14:paraId="35125FA3" w14:textId="7596883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Samodzielne opracowanie planu żywienia dziecka.</w:t>
            </w:r>
          </w:p>
          <w:p w14:paraId="5EA84C84" w14:textId="1CEBB06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Pozytywna ocena z ćwiczeń </w:t>
            </w:r>
            <w:r w:rsidRPr="00042C9F">
              <w:rPr>
                <w:rFonts w:ascii="Arial" w:hAnsi="Arial" w:cs="Arial"/>
                <w:sz w:val="20"/>
                <w:szCs w:val="20"/>
                <w:lang w:val="pl-PL"/>
              </w:rPr>
              <w:t>jest warunkiem dopuszczenia do egzaminu końcowego</w:t>
            </w:r>
          </w:p>
        </w:tc>
      </w:tr>
      <w:tr w:rsidR="00BA50D2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53831142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Merytoryczna aktywność na zajęciach</w:t>
            </w:r>
          </w:p>
        </w:tc>
      </w:tr>
      <w:tr w:rsidR="00BA50D2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9002DE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Prace śród-semestralne i semestralne</w:t>
            </w:r>
          </w:p>
        </w:tc>
      </w:tr>
      <w:tr w:rsidR="00BA50D2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D3E" w14:textId="46926ECA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Egzamin testowy wielokrotnego wyboru</w:t>
            </w:r>
          </w:p>
        </w:tc>
      </w:tr>
      <w:tr w:rsidR="005D6484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A50D2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BDD4BB8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pozytywnie uzyskanie 50%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5A7FE3DC" w:rsidR="00BA50D2" w:rsidRPr="002C4515" w:rsidRDefault="00CB6918" w:rsidP="00CB691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pozytywnie uzyskanie 60%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A2AB9A0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na ocenę 4.0 uzyskanie 70%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9919E42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min. 4.0</w:t>
            </w:r>
            <w:r w:rsidR="00BA50D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uzyskanie 80%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64D6604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5.0 uzyskanie 85%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5D6484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D6484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482F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 xml:space="preserve"> H. Ciborowska, A. Rudnicka: Żywienie zdrowego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chorego człowieka, Warszawa, 2020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>,  PZWL</w:t>
            </w:r>
          </w:p>
          <w:p w14:paraId="3159E880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A. Banaszkiewicz, A. Radzikowski: Pediatria. Podręcznik dla studentów pielęgniarstwa. Wydawnictwo </w:t>
            </w:r>
          </w:p>
          <w:p w14:paraId="03EFED05" w14:textId="61393D88" w:rsidR="005D6484" w:rsidRPr="002C4515" w:rsidRDefault="00BA50D2" w:rsidP="00BA50D2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medipage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2009</w:t>
            </w:r>
          </w:p>
        </w:tc>
      </w:tr>
      <w:tr w:rsidR="005D6484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D6484" w:rsidRPr="00111D3D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06A4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Ł. Obrycki, A. Dobrzańska: Wprowadzenie do pediatrii. Media Press. Warszawa 2022</w:t>
            </w:r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</w:p>
          <w:p w14:paraId="320E8E9B" w14:textId="77777777" w:rsidR="00BA50D2" w:rsidRPr="00FA0FD6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E.Gabrowska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Wiem co je moje dziecko, Kraków, 2012, Wydawnictwo Literackie</w:t>
            </w:r>
          </w:p>
          <w:p w14:paraId="2A2E2610" w14:textId="73819FA8" w:rsidR="005D6484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Podstawy leczenia żywieniowego u dzieci, Kraków, 2001, Wydawnictwo UJ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80ED3" w14:textId="77777777" w:rsidR="00882101" w:rsidRDefault="00882101" w:rsidP="003D4ABA">
      <w:r>
        <w:separator/>
      </w:r>
    </w:p>
  </w:endnote>
  <w:endnote w:type="continuationSeparator" w:id="0">
    <w:p w14:paraId="4C79E611" w14:textId="77777777" w:rsidR="00882101" w:rsidRDefault="00882101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95832" w14:textId="77777777" w:rsidR="00882101" w:rsidRDefault="00882101" w:rsidP="003D4ABA">
      <w:r>
        <w:separator/>
      </w:r>
    </w:p>
  </w:footnote>
  <w:footnote w:type="continuationSeparator" w:id="0">
    <w:p w14:paraId="6B6A0B23" w14:textId="77777777" w:rsidR="00882101" w:rsidRDefault="00882101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A2908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72B97"/>
    <w:rsid w:val="00175C22"/>
    <w:rsid w:val="00184B1B"/>
    <w:rsid w:val="001941C2"/>
    <w:rsid w:val="001A42DE"/>
    <w:rsid w:val="001A57AD"/>
    <w:rsid w:val="001A6515"/>
    <w:rsid w:val="001B2A15"/>
    <w:rsid w:val="001B5037"/>
    <w:rsid w:val="001E5434"/>
    <w:rsid w:val="001E56EE"/>
    <w:rsid w:val="001F7E03"/>
    <w:rsid w:val="0020216E"/>
    <w:rsid w:val="00207999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1FFC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D648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11C2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2101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43784"/>
    <w:rsid w:val="00984B04"/>
    <w:rsid w:val="0098741F"/>
    <w:rsid w:val="0099074A"/>
    <w:rsid w:val="00990BB0"/>
    <w:rsid w:val="009A6CCC"/>
    <w:rsid w:val="009A7B9A"/>
    <w:rsid w:val="009C072C"/>
    <w:rsid w:val="009C2AEF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0D2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B6918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14A3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D54EB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E4523-01B0-4F9D-B7B0-A0EDDE0A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1679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3</cp:revision>
  <cp:lastPrinted>2020-10-14T21:09:00Z</cp:lastPrinted>
  <dcterms:created xsi:type="dcterms:W3CDTF">2025-03-22T18:44:00Z</dcterms:created>
  <dcterms:modified xsi:type="dcterms:W3CDTF">2025-03-22T18:49:00Z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