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4A" w:rsidRDefault="0024339F">
      <w:pPr>
        <w:pStyle w:val="Domylne"/>
        <w:spacing w:before="0" w:line="240" w:lineRule="auto"/>
        <w:jc w:val="center"/>
        <w:rPr>
          <w:b/>
          <w:bCs/>
          <w:color w:val="011892"/>
          <w:sz w:val="28"/>
          <w:szCs w:val="28"/>
          <w:u w:color="011892"/>
        </w:rPr>
      </w:pPr>
      <w:r>
        <w:rPr>
          <w:b/>
          <w:bCs/>
          <w:color w:val="011892"/>
          <w:sz w:val="28"/>
          <w:szCs w:val="28"/>
          <w:u w:color="011892"/>
        </w:rPr>
        <w:t>KARTA PRZEDMIOTU</w:t>
      </w:r>
    </w:p>
    <w:p w:rsidR="009C104A" w:rsidRDefault="009C104A">
      <w:pPr>
        <w:pStyle w:val="Domylne"/>
        <w:spacing w:before="0" w:line="240" w:lineRule="auto"/>
        <w:jc w:val="center"/>
        <w:rPr>
          <w:b/>
          <w:bCs/>
          <w:color w:val="011892"/>
          <w:sz w:val="28"/>
          <w:szCs w:val="28"/>
          <w:u w:color="011892"/>
        </w:rPr>
      </w:pPr>
    </w:p>
    <w:p w:rsidR="009C104A" w:rsidRDefault="0024339F">
      <w:pPr>
        <w:pStyle w:val="Domylne"/>
        <w:spacing w:before="0" w:line="240" w:lineRule="auto"/>
        <w:jc w:val="center"/>
        <w:rPr>
          <w:b/>
          <w:bCs/>
          <w:color w:val="011892"/>
          <w:sz w:val="28"/>
          <w:szCs w:val="28"/>
          <w:u w:color="011892"/>
        </w:rPr>
      </w:pPr>
      <w:r>
        <w:rPr>
          <w:b/>
          <w:bCs/>
          <w:color w:val="011892"/>
          <w:sz w:val="28"/>
          <w:szCs w:val="28"/>
          <w:u w:color="011892"/>
        </w:rPr>
        <w:t>Wydział Lekarski i Nauk o Zdrowiu</w:t>
      </w:r>
    </w:p>
    <w:p w:rsidR="009C104A" w:rsidRDefault="0024339F">
      <w:pPr>
        <w:pStyle w:val="Domylne"/>
        <w:spacing w:before="0" w:line="240" w:lineRule="auto"/>
        <w:jc w:val="center"/>
        <w:rPr>
          <w:b/>
          <w:bCs/>
          <w:color w:val="011892"/>
          <w:sz w:val="28"/>
          <w:szCs w:val="28"/>
          <w:u w:color="011892"/>
        </w:rPr>
      </w:pPr>
      <w:r>
        <w:rPr>
          <w:b/>
          <w:bCs/>
          <w:color w:val="011892"/>
          <w:sz w:val="28"/>
          <w:szCs w:val="28"/>
          <w:u w:color="011892"/>
        </w:rPr>
        <w:t>Kierunek studi</w:t>
      </w:r>
      <w:r>
        <w:rPr>
          <w:b/>
          <w:bCs/>
          <w:color w:val="011892"/>
          <w:sz w:val="28"/>
          <w:szCs w:val="28"/>
          <w:u w:color="011892"/>
          <w:lang w:val="es-ES_tradnl"/>
        </w:rPr>
        <w:t>ó</w:t>
      </w:r>
      <w:r>
        <w:rPr>
          <w:b/>
          <w:bCs/>
          <w:color w:val="011892"/>
          <w:sz w:val="28"/>
          <w:szCs w:val="28"/>
          <w:u w:color="011892"/>
        </w:rPr>
        <w:t>w: Fizjoterapia</w:t>
      </w:r>
    </w:p>
    <w:p w:rsidR="009C104A" w:rsidRDefault="0024339F">
      <w:pPr>
        <w:pStyle w:val="Domylne"/>
        <w:spacing w:before="0" w:line="240" w:lineRule="auto"/>
        <w:jc w:val="center"/>
        <w:rPr>
          <w:b/>
          <w:bCs/>
          <w:color w:val="011892"/>
          <w:sz w:val="28"/>
          <w:szCs w:val="28"/>
          <w:u w:color="011892"/>
        </w:rPr>
      </w:pPr>
      <w:r>
        <w:rPr>
          <w:b/>
          <w:bCs/>
          <w:color w:val="011892"/>
          <w:sz w:val="28"/>
          <w:szCs w:val="28"/>
          <w:u w:color="011892"/>
          <w:lang w:val="it-IT"/>
        </w:rPr>
        <w:t>Forma studi</w:t>
      </w:r>
      <w:r>
        <w:rPr>
          <w:b/>
          <w:bCs/>
          <w:color w:val="011892"/>
          <w:sz w:val="28"/>
          <w:szCs w:val="28"/>
          <w:u w:color="011892"/>
          <w:lang w:val="es-ES_tradnl"/>
        </w:rPr>
        <w:t>ó</w:t>
      </w:r>
      <w:r w:rsidR="00805872">
        <w:rPr>
          <w:b/>
          <w:bCs/>
          <w:color w:val="011892"/>
          <w:sz w:val="28"/>
          <w:szCs w:val="28"/>
          <w:u w:color="011892"/>
        </w:rPr>
        <w:t xml:space="preserve">w: </w:t>
      </w:r>
      <w:r>
        <w:rPr>
          <w:b/>
          <w:bCs/>
          <w:color w:val="011892"/>
          <w:sz w:val="28"/>
          <w:szCs w:val="28"/>
          <w:u w:color="011892"/>
        </w:rPr>
        <w:t>stacjonarne</w:t>
      </w:r>
    </w:p>
    <w:p w:rsidR="009C104A" w:rsidRDefault="0024339F">
      <w:pPr>
        <w:pStyle w:val="Domylne"/>
        <w:spacing w:before="0" w:line="240" w:lineRule="auto"/>
        <w:jc w:val="center"/>
        <w:rPr>
          <w:b/>
          <w:bCs/>
          <w:color w:val="011892"/>
          <w:sz w:val="28"/>
          <w:szCs w:val="28"/>
          <w:u w:color="011892"/>
        </w:rPr>
      </w:pPr>
      <w:r>
        <w:rPr>
          <w:b/>
          <w:bCs/>
          <w:color w:val="011892"/>
          <w:sz w:val="28"/>
          <w:szCs w:val="28"/>
          <w:u w:color="011892"/>
        </w:rPr>
        <w:t>Stopień studi</w:t>
      </w:r>
      <w:r>
        <w:rPr>
          <w:b/>
          <w:bCs/>
          <w:color w:val="011892"/>
          <w:sz w:val="28"/>
          <w:szCs w:val="28"/>
          <w:u w:color="011892"/>
          <w:lang w:val="es-ES_tradnl"/>
        </w:rPr>
        <w:t>ó</w:t>
      </w:r>
      <w:r>
        <w:rPr>
          <w:b/>
          <w:bCs/>
          <w:color w:val="011892"/>
          <w:sz w:val="28"/>
          <w:szCs w:val="28"/>
          <w:u w:color="011892"/>
        </w:rPr>
        <w:t>w: Magisterskie, jednolite</w:t>
      </w:r>
    </w:p>
    <w:p w:rsidR="009C104A" w:rsidRDefault="0024339F">
      <w:pPr>
        <w:pStyle w:val="Domylne"/>
        <w:spacing w:before="0" w:line="240" w:lineRule="auto"/>
        <w:jc w:val="center"/>
        <w:rPr>
          <w:b/>
          <w:bCs/>
          <w:color w:val="011892"/>
          <w:sz w:val="28"/>
          <w:szCs w:val="28"/>
          <w:u w:color="011892"/>
        </w:rPr>
      </w:pPr>
      <w:r>
        <w:rPr>
          <w:b/>
          <w:bCs/>
          <w:color w:val="011892"/>
          <w:sz w:val="28"/>
          <w:szCs w:val="28"/>
          <w:u w:color="011892"/>
        </w:rPr>
        <w:t>Specjalności: Bez specjalności</w:t>
      </w:r>
    </w:p>
    <w:p w:rsidR="009C104A" w:rsidRDefault="009C104A" w:rsidP="008F1869">
      <w:pPr>
        <w:pStyle w:val="Domylne"/>
        <w:spacing w:before="0" w:line="240" w:lineRule="auto"/>
        <w:rPr>
          <w:b/>
          <w:bCs/>
          <w:color w:val="011892"/>
          <w:sz w:val="28"/>
          <w:szCs w:val="28"/>
          <w:u w:color="011892"/>
        </w:rPr>
      </w:pPr>
    </w:p>
    <w:p w:rsidR="009C104A" w:rsidRDefault="009C104A">
      <w:pPr>
        <w:pStyle w:val="Domylne"/>
        <w:widowControl w:val="0"/>
        <w:spacing w:before="0" w:line="240" w:lineRule="auto"/>
        <w:jc w:val="center"/>
        <w:rPr>
          <w:b/>
          <w:bCs/>
          <w:color w:val="011892"/>
          <w:sz w:val="28"/>
          <w:szCs w:val="28"/>
          <w:u w:color="011892"/>
        </w:rPr>
      </w:pPr>
    </w:p>
    <w:tbl>
      <w:tblPr>
        <w:tblStyle w:val="TableNormal"/>
        <w:tblW w:w="9200" w:type="dxa"/>
        <w:jc w:val="center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/>
      </w:tblPr>
      <w:tblGrid>
        <w:gridCol w:w="2770"/>
        <w:gridCol w:w="6430"/>
      </w:tblGrid>
      <w:tr w:rsidR="009C104A">
        <w:trPr>
          <w:trHeight w:val="309"/>
          <w:tblHeader/>
          <w:jc w:val="center"/>
        </w:trPr>
        <w:tc>
          <w:tcPr>
            <w:tcW w:w="9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004C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3"/>
              <w:keepNext w:val="0"/>
            </w:pPr>
            <w:r>
              <w:rPr>
                <w:color w:val="FEFFFE"/>
                <w:u w:color="FEFFFE"/>
              </w:rPr>
              <w:t>NAZWA PRZEDMIOTU</w:t>
            </w:r>
          </w:p>
        </w:tc>
      </w:tr>
      <w:tr w:rsidR="009C104A">
        <w:tblPrEx>
          <w:shd w:val="clear" w:color="auto" w:fill="CADFFF"/>
        </w:tblPrEx>
        <w:trPr>
          <w:trHeight w:val="375"/>
          <w:jc w:val="center"/>
        </w:trPr>
        <w:tc>
          <w:tcPr>
            <w:tcW w:w="27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4C7F"/>
                <w:u w:color="004C7F"/>
              </w:rPr>
              <w:t>NAZWA PRZEDMIOTU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Metody specjalne fizjoterapii- Neurorehabilitacja 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4C7F"/>
                <w:u w:color="004C7F"/>
              </w:rPr>
              <w:t>LICZBA PUNKTÓW ECTS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C104A">
        <w:tblPrEx>
          <w:shd w:val="clear" w:color="auto" w:fill="CADFFF"/>
        </w:tblPrEx>
        <w:trPr>
          <w:trHeight w:val="32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4C7F"/>
                <w:u w:color="004C7F"/>
              </w:rPr>
              <w:t>JĘZYK WYKŁ</w:t>
            </w:r>
            <w:r>
              <w:rPr>
                <w:rFonts w:ascii="Helvetica Neue" w:hAnsi="Helvetica Neue"/>
                <w:b/>
                <w:bCs/>
                <w:color w:val="004C7F"/>
                <w:u w:color="004C7F"/>
                <w:lang w:val="en-US"/>
              </w:rPr>
              <w:t>ADOWY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lang w:val="en-US"/>
              </w:rPr>
              <w:t>polski</w:t>
            </w:r>
          </w:p>
        </w:tc>
      </w:tr>
      <w:tr w:rsidR="009C104A">
        <w:tblPrEx>
          <w:shd w:val="clear" w:color="auto" w:fill="CADFFF"/>
        </w:tblPrEx>
        <w:trPr>
          <w:trHeight w:val="6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4C7F"/>
                <w:u w:color="004C7F"/>
              </w:rPr>
              <w:t>PROWADZĄ</w:t>
            </w:r>
            <w:r>
              <w:rPr>
                <w:rFonts w:ascii="Helvetica Neue" w:hAnsi="Helvetica Neue"/>
                <w:b/>
                <w:bCs/>
                <w:color w:val="004C7F"/>
                <w:u w:color="004C7F"/>
                <w:lang w:val="en-US"/>
              </w:rPr>
              <w:t>CY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  <w:widowControl w:val="0"/>
            </w:pPr>
            <w:r>
              <w:t xml:space="preserve">Dr Joanna Adamska, dr Karolina Węglarz, </w:t>
            </w:r>
            <w:r>
              <w:rPr>
                <w:lang w:val="de-DE"/>
              </w:rPr>
              <w:t xml:space="preserve">Mgr Grzegorz Gargas, </w:t>
            </w:r>
          </w:p>
        </w:tc>
      </w:tr>
      <w:tr w:rsidR="009C104A">
        <w:tblPrEx>
          <w:shd w:val="clear" w:color="auto" w:fill="CADFFF"/>
        </w:tblPrEx>
        <w:trPr>
          <w:trHeight w:val="48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4C7F"/>
                <w:u w:color="004C7F"/>
              </w:rPr>
              <w:t>OSOBA ODPOWIEDZIALNA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  <w:widowControl w:val="0"/>
            </w:pPr>
            <w:r>
              <w:rPr>
                <w:lang w:val="de-DE"/>
              </w:rPr>
              <w:t xml:space="preserve">Dr Karolina Węglarz 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</w:rPr>
              <w:t>LICZBA GODZIN: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50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WYKŁADY: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10 godz.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ZAJĘCIA PRAKTYCZNE</w:t>
            </w: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en-US"/>
              </w:rPr>
              <w:t>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lang w:val="en-US"/>
              </w:rPr>
              <w:t>40 godz.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  <w:lang w:val="en-US"/>
              </w:rPr>
              <w:t>CELE PRZEDMIOTU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86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es-ES_tradnl"/>
              </w:rPr>
              <w:t>CEL 1: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</w:rPr>
              <w:t xml:space="preserve">Nabycie wiedzy i umiejętności w zakresie diagnostyki w neurorehabilitacji </w:t>
            </w:r>
          </w:p>
        </w:tc>
      </w:tr>
      <w:tr w:rsidR="009C104A">
        <w:tblPrEx>
          <w:shd w:val="clear" w:color="auto" w:fill="CADFFF"/>
        </w:tblPrEx>
        <w:trPr>
          <w:trHeight w:val="92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es-ES_tradnl"/>
              </w:rPr>
              <w:t xml:space="preserve">CEL 2: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tabs>
                <w:tab w:val="left" w:pos="338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>Nabycie wiedzy i umiejętności w zakresie planowania fizjoterapii u pacjent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neurologicznych.</w:t>
            </w:r>
          </w:p>
        </w:tc>
      </w:tr>
      <w:tr w:rsidR="009C104A">
        <w:tblPrEx>
          <w:shd w:val="clear" w:color="auto" w:fill="CADFFF"/>
        </w:tblPrEx>
        <w:trPr>
          <w:trHeight w:val="62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es-ES_tradnl"/>
              </w:rPr>
              <w:t xml:space="preserve">CEL 3: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tabs>
                <w:tab w:val="left" w:pos="338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>Nabycie wiedzy i umiejętności w zakresie technik stosowanych w neurorehabilitacji.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FFFFF"/>
                <w:u w:color="FFFFFF"/>
              </w:rPr>
              <w:t xml:space="preserve">EFEKTY UCZENIA SIĘ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62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4C7F"/>
                <w:u w:color="004C7F"/>
              </w:rPr>
              <w:t>C</w:t>
            </w: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W1: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100" w:after="100" w:line="240" w:lineRule="auto"/>
            </w:pPr>
            <w:r>
              <w:rPr>
                <w:rFonts w:ascii="Times New Roman" w:hAnsi="Times New Roman"/>
              </w:rPr>
              <w:t>Zna i interpretuje pojęcia z zakresu rehabilitacji medycznej, fizjoterapii oraz niepełnosprawności.</w:t>
            </w:r>
          </w:p>
        </w:tc>
      </w:tr>
      <w:tr w:rsidR="009C104A">
        <w:tblPrEx>
          <w:shd w:val="clear" w:color="auto" w:fill="CADFFF"/>
        </w:tblPrEx>
        <w:trPr>
          <w:trHeight w:val="68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CW5: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</w:rPr>
              <w:t>zasady doboru środk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w, form i metod terapeutycznych w zależności od rodzaju dysfunkcji, stanu i wieku pacjenta;</w:t>
            </w:r>
          </w:p>
        </w:tc>
      </w:tr>
      <w:tr w:rsidR="009C104A">
        <w:tblPrEx>
          <w:shd w:val="clear" w:color="auto" w:fill="CADFFF"/>
        </w:tblPrEx>
        <w:trPr>
          <w:trHeight w:val="636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 xml:space="preserve">CW6: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100" w:after="100" w:line="240" w:lineRule="auto"/>
            </w:pPr>
            <w:r>
              <w:rPr>
                <w:rFonts w:ascii="Times New Roman" w:hAnsi="Times New Roman"/>
              </w:rPr>
              <w:t xml:space="preserve">teoretyczne i metodyczne podstawy procesu uczenia się i </w:t>
            </w:r>
            <w:r>
              <w:rPr>
                <w:rFonts w:ascii="Times New Roman" w:hAnsi="Times New Roman"/>
              </w:rPr>
              <w:lastRenderedPageBreak/>
              <w:t xml:space="preserve">nauczania czynności ruchowych; </w:t>
            </w:r>
          </w:p>
        </w:tc>
      </w:tr>
      <w:tr w:rsidR="009C104A">
        <w:tblPrEx>
          <w:shd w:val="clear" w:color="auto" w:fill="CADFFF"/>
        </w:tblPrEx>
        <w:trPr>
          <w:trHeight w:val="636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lastRenderedPageBreak/>
              <w:t xml:space="preserve">CW7: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100" w:after="100" w:line="240" w:lineRule="auto"/>
            </w:pPr>
            <w:r>
              <w:rPr>
                <w:rFonts w:ascii="Times New Roman" w:hAnsi="Times New Roman"/>
              </w:rPr>
              <w:t xml:space="preserve">teoretyczne, metodyczne i praktyczne podstawy specjalnych metod fizjoterapii; </w:t>
            </w:r>
          </w:p>
        </w:tc>
      </w:tr>
      <w:tr w:rsidR="009C104A">
        <w:tblPrEx>
          <w:shd w:val="clear" w:color="auto" w:fill="CADFFF"/>
        </w:tblPrEx>
        <w:trPr>
          <w:trHeight w:val="636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 xml:space="preserve">CW8: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100" w:after="100" w:line="240" w:lineRule="auto"/>
            </w:pPr>
            <w:r>
              <w:rPr>
                <w:rFonts w:ascii="Times New Roman" w:hAnsi="Times New Roman"/>
              </w:rPr>
              <w:t xml:space="preserve">wskazania i przeciwwskazania do ćwiczeń stosowanych w specjalnych metodach fizjoterapii </w:t>
            </w:r>
          </w:p>
        </w:tc>
      </w:tr>
      <w:tr w:rsidR="009C104A">
        <w:tblPrEx>
          <w:shd w:val="clear" w:color="auto" w:fill="CADFFF"/>
        </w:tblPrEx>
        <w:trPr>
          <w:trHeight w:val="636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 xml:space="preserve">CW13: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100" w:after="100" w:line="240" w:lineRule="auto"/>
            </w:pPr>
            <w:r>
              <w:rPr>
                <w:rFonts w:ascii="Times New Roman" w:hAnsi="Times New Roman"/>
              </w:rPr>
              <w:t>zagrożenia i ograniczenia treningowe związane z niepełnosprawnoś</w:t>
            </w:r>
            <w:r>
              <w:rPr>
                <w:rFonts w:ascii="Times New Roman" w:hAnsi="Times New Roman"/>
                <w:lang w:val="fr-FR"/>
              </w:rPr>
              <w:t>cia</w:t>
            </w:r>
            <w:r>
              <w:rPr>
                <w:rFonts w:ascii="Times New Roman" w:hAnsi="Times New Roman"/>
              </w:rPr>
              <w:t xml:space="preserve">̨; </w:t>
            </w:r>
          </w:p>
        </w:tc>
      </w:tr>
      <w:tr w:rsidR="009C104A">
        <w:tblPrEx>
          <w:shd w:val="clear" w:color="auto" w:fill="CADFFF"/>
        </w:tblPrEx>
        <w:trPr>
          <w:trHeight w:val="18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es-ES_tradnl"/>
              </w:rPr>
              <w:t>CU3: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tabs>
                <w:tab w:val="left" w:pos="338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>Potrafi dobierać i prowadzić kinezyterapię ukierunkowaną na kształtowanie poszczeg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lnych zdolności motorycznych u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zdrowych oraz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z r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żnymi dysfunkcjami, przeprowadzić zajęcia ruchowe o określonym celu, prowadzić reedukację chodu i ćwiczenia z zakresu edukacji i reedukacji posturalnej oraz reedukacji funkcji kończyn g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rnych </w:t>
            </w:r>
          </w:p>
        </w:tc>
      </w:tr>
      <w:tr w:rsidR="009C104A">
        <w:tblPrEx>
          <w:shd w:val="clear" w:color="auto" w:fill="CADFFF"/>
        </w:tblPrEx>
        <w:trPr>
          <w:trHeight w:val="12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ru-RU"/>
              </w:rPr>
              <w:t>CU5: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tabs>
                <w:tab w:val="left" w:pos="338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>konstruować trening medyczny, w tym r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żnorodne ćwiczenia, dostosowywać poszczeg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lne ćwiczenia do potrzeb ćwiczących, dobrać odpowiednie przyrządy i przybory do ćwiczeń ruchowych oraz stopniować trudność wykonywanych ćwiczeń; </w:t>
            </w:r>
          </w:p>
        </w:tc>
      </w:tr>
      <w:tr w:rsidR="009C104A">
        <w:tblPrEx>
          <w:shd w:val="clear" w:color="auto" w:fill="CADFFF"/>
        </w:tblPrEx>
        <w:trPr>
          <w:trHeight w:val="12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ru-RU"/>
              </w:rPr>
              <w:t>CU6: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tabs>
                <w:tab w:val="left" w:pos="338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>dobrać poszczeg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lne ćwiczenia dla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z r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żnymi zaburzeniami i możliwościami funkcjonalnymi oraz metodycznie uczyć ich  wykonywania, stopniując natężenie trudności oraz wysiłku fizycznego; </w:t>
            </w:r>
          </w:p>
        </w:tc>
      </w:tr>
      <w:tr w:rsidR="009C104A">
        <w:tblPrEx>
          <w:shd w:val="clear" w:color="auto" w:fill="CADFFF"/>
        </w:tblPrEx>
        <w:trPr>
          <w:trHeight w:val="632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ru-RU"/>
              </w:rPr>
              <w:t>CU8: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 w:rsidP="002640AF">
            <w:pPr>
              <w:pStyle w:val="Domylne"/>
              <w:widowControl w:val="0"/>
              <w:tabs>
                <w:tab w:val="left" w:pos="338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 xml:space="preserve">zaplanować, dobrać i wykonać zabiegi z zakresu specjalnych metod fizjoterapii; </w:t>
            </w:r>
          </w:p>
        </w:tc>
      </w:tr>
      <w:tr w:rsidR="009C104A">
        <w:tblPrEx>
          <w:shd w:val="clear" w:color="auto" w:fill="CADFFF"/>
        </w:tblPrEx>
        <w:trPr>
          <w:trHeight w:val="9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  <w:lang w:val="ru-RU"/>
              </w:rPr>
              <w:t>CU10: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tabs>
                <w:tab w:val="left" w:pos="3384"/>
              </w:tabs>
              <w:spacing w:before="0" w:line="240" w:lineRule="auto"/>
            </w:pPr>
            <w:r>
              <w:rPr>
                <w:rFonts w:ascii="Times New Roman" w:hAnsi="Times New Roman"/>
              </w:rPr>
              <w:t xml:space="preserve">wykazać zaawansowane umiejętności manualne pozwalające na zastosowanie właściwej techniki z zakresu specjalnych metod fizjoterapii; </w:t>
            </w:r>
          </w:p>
        </w:tc>
      </w:tr>
      <w:tr w:rsidR="009C104A">
        <w:tblPrEx>
          <w:shd w:val="clear" w:color="auto" w:fill="CADFFF"/>
        </w:tblPrEx>
        <w:trPr>
          <w:trHeight w:val="3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A"/>
            </w:pPr>
            <w:r>
              <w:rPr>
                <w:b/>
                <w:bCs/>
                <w:sz w:val="20"/>
                <w:szCs w:val="20"/>
                <w:u w:color="004C7F"/>
              </w:rPr>
              <w:t>K01: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A"/>
              <w:widowControl w:val="0"/>
              <w:tabs>
                <w:tab w:val="left" w:pos="3384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Dostrzega potrzeby osób niepełnosprawnych.</w:t>
            </w:r>
          </w:p>
        </w:tc>
      </w:tr>
      <w:tr w:rsidR="009C104A">
        <w:tblPrEx>
          <w:shd w:val="clear" w:color="auto" w:fill="CADFFF"/>
        </w:tblPrEx>
        <w:trPr>
          <w:trHeight w:val="6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b/>
                <w:bCs/>
              </w:rPr>
              <w:t>K05: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</w:rPr>
              <w:t>Dostrzegania i rozpoznawania własnych ograniczeń, dokonywania samooceny deficyt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i potrzeb edukacyjnych.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</w:rPr>
              <w:t xml:space="preserve">WYMAGANIA WSTĘPNE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32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lang w:val="en-US"/>
              </w:rPr>
              <w:t>Znajomość neurologii</w:t>
            </w:r>
          </w:p>
        </w:tc>
      </w:tr>
      <w:tr w:rsidR="009C104A">
        <w:tblPrEx>
          <w:shd w:val="clear" w:color="auto" w:fill="CADFFF"/>
        </w:tblPrEx>
        <w:trPr>
          <w:trHeight w:val="32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Znajomość kinezyterapii</w:t>
            </w:r>
          </w:p>
        </w:tc>
      </w:tr>
      <w:tr w:rsidR="009C104A">
        <w:tblPrEx>
          <w:shd w:val="clear" w:color="auto" w:fill="CADFFF"/>
        </w:tblPrEx>
        <w:trPr>
          <w:trHeight w:val="309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</w:rPr>
              <w:t>TREŚCI PROGRAMOWE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4A" w:rsidRDefault="0024339F">
            <w:pPr>
              <w:pStyle w:val="Styltabeli2"/>
              <w:jc w:val="center"/>
            </w:pPr>
            <w:r>
              <w:rPr>
                <w:rFonts w:ascii="Times New Roman" w:hAnsi="Times New Roman"/>
                <w:color w:val="FEFFFF"/>
                <w:sz w:val="24"/>
                <w:szCs w:val="24"/>
                <w:u w:color="FEFFFF"/>
              </w:rPr>
              <w:t>SZCZEGÓŁ</w:t>
            </w:r>
            <w:r>
              <w:rPr>
                <w:rFonts w:ascii="Times New Roman" w:hAnsi="Times New Roman"/>
                <w:color w:val="FEFFFF"/>
                <w:sz w:val="24"/>
                <w:szCs w:val="24"/>
                <w:u w:color="FEFFFF"/>
                <w:lang w:val="en-US"/>
              </w:rPr>
              <w:t>OWY OPIS BLOK</w:t>
            </w:r>
            <w:r>
              <w:rPr>
                <w:rFonts w:ascii="Times New Roman" w:hAnsi="Times New Roman"/>
                <w:color w:val="FEFFFF"/>
                <w:sz w:val="24"/>
                <w:szCs w:val="24"/>
                <w:u w:color="FEFFFF"/>
              </w:rPr>
              <w:t xml:space="preserve">ÓW TEMATYCZNYCH </w:t>
            </w:r>
          </w:p>
        </w:tc>
      </w:tr>
      <w:tr w:rsidR="009C104A">
        <w:tblPrEx>
          <w:shd w:val="clear" w:color="auto" w:fill="CADFFF"/>
        </w:tblPrEx>
        <w:trPr>
          <w:trHeight w:val="93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lastRenderedPageBreak/>
              <w:t>WYKŁAD 1: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Percepcja, zdolności poznawcze i ich wpływ na funkcje. Drogi aferentne i eferente.</w:t>
            </w:r>
          </w:p>
          <w:p w:rsidR="009C104A" w:rsidRDefault="0024339F">
            <w:pPr>
              <w:pStyle w:val="TreA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Receptory. Neuroplastyczność, Neuroprzekaźniki</w:t>
            </w:r>
          </w:p>
        </w:tc>
      </w:tr>
      <w:tr w:rsidR="009C104A">
        <w:tblPrEx>
          <w:shd w:val="clear" w:color="auto" w:fill="CADFFF"/>
        </w:tblPrEx>
        <w:trPr>
          <w:trHeight w:val="9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WYKŁAD 2: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0" w:line="240" w:lineRule="auto"/>
            </w:pPr>
            <w:r>
              <w:rPr>
                <w:rFonts w:ascii="Times New Roman" w:hAnsi="Times New Roman"/>
              </w:rPr>
              <w:t>Uszkodzenie g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rnego motoneuronu; objawy, czynniki i struktury wpływają</w:t>
            </w:r>
            <w:r>
              <w:rPr>
                <w:rFonts w:ascii="Times New Roman" w:hAnsi="Times New Roman"/>
                <w:lang w:val="pt-PT"/>
              </w:rPr>
              <w:t>ce na UMN. Mo</w:t>
            </w:r>
            <w:r>
              <w:rPr>
                <w:rFonts w:ascii="Times New Roman" w:hAnsi="Times New Roman"/>
              </w:rPr>
              <w:t>żliwości terapeutyczne w uszkodzeniach g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rnego motoneuronu. Spastyczność</w:t>
            </w:r>
          </w:p>
        </w:tc>
      </w:tr>
      <w:tr w:rsidR="009C104A">
        <w:tblPrEx>
          <w:shd w:val="clear" w:color="auto" w:fill="CADFFF"/>
        </w:tblPrEx>
        <w:trPr>
          <w:trHeight w:val="92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WYKŁAD 3: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0" w:line="240" w:lineRule="auto"/>
            </w:pPr>
            <w:r>
              <w:rPr>
                <w:rFonts w:ascii="Times New Roman" w:hAnsi="Times New Roman"/>
              </w:rPr>
              <w:t>Metody stymulacji w neurorehabillitacji. Zaopatrzenie ortopedyczne. Ogniskowe uszkodzenia CUN, hemiplegia. Charakterystyka objaw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i możliwości terapeutyczne.</w:t>
            </w:r>
          </w:p>
        </w:tc>
      </w:tr>
      <w:tr w:rsidR="009C104A">
        <w:tblPrEx>
          <w:shd w:val="clear" w:color="auto" w:fill="CADFFF"/>
        </w:tblPrEx>
        <w:trPr>
          <w:trHeight w:val="15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WYKŁAD 4: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Uszkodzenia Dolnego Motoneuronu; charakterystyka objaw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i możliwości terapeutyczne. Choroby nerwowo-mięśniowe i metaboliczne. Zaburzenia pozapiramidowe; możliwości</w:t>
            </w:r>
          </w:p>
          <w:p w:rsidR="009C104A" w:rsidRDefault="0024339F">
            <w:pPr>
              <w:pStyle w:val="TreA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terapeutyczne.</w:t>
            </w:r>
          </w:p>
        </w:tc>
      </w:tr>
      <w:tr w:rsidR="009C104A">
        <w:tblPrEx>
          <w:shd w:val="clear" w:color="auto" w:fill="CADFFF"/>
        </w:tblPrEx>
        <w:trPr>
          <w:trHeight w:val="18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1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</w:pPr>
            <w:r>
              <w:t xml:space="preserve">Neurorehabilitacja i diagnostyka funkcjonalna w neurorehabilitacji. Planowanie i dobór odpowiednich środków, form i metod terapeutycznych w zależności od rodzaju dysfunkcji, stanu i wieku pacjenta. Wskazania i przeciwwskazania do ćwiczeń w zakresie metod neurorehabilitacji. </w:t>
            </w:r>
          </w:p>
        </w:tc>
      </w:tr>
      <w:tr w:rsidR="009C104A">
        <w:tblPrEx>
          <w:shd w:val="clear" w:color="auto" w:fill="CADFFF"/>
        </w:tblPrEx>
        <w:trPr>
          <w:trHeight w:val="6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2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0" w:line="240" w:lineRule="auto"/>
            </w:pPr>
            <w:r>
              <w:rPr>
                <w:rFonts w:ascii="Times New Roman" w:hAnsi="Times New Roman"/>
              </w:rPr>
              <w:t>Diagnostyka funkcjonalna i rehabilitacja w hemiplegii.</w:t>
            </w:r>
          </w:p>
        </w:tc>
      </w:tr>
      <w:tr w:rsidR="009C104A">
        <w:tblPrEx>
          <w:shd w:val="clear" w:color="auto" w:fill="CADFFF"/>
        </w:tblPrEx>
        <w:trPr>
          <w:trHeight w:val="12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3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A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le, zawroty głowy, zaburzenia 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wnowagi, urazy czaszkowo - m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zgowe (diagnostyka różnicowa, planowanie terapii, wybrane techniki pracy przy zaburzeniach 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wnowagi).</w:t>
            </w:r>
          </w:p>
        </w:tc>
      </w:tr>
      <w:tr w:rsidR="009C104A">
        <w:tblPrEx>
          <w:shd w:val="clear" w:color="auto" w:fill="CADFFF"/>
        </w:tblPrEx>
        <w:trPr>
          <w:trHeight w:val="66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4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0" w:line="240" w:lineRule="auto"/>
            </w:pPr>
            <w:r>
              <w:rPr>
                <w:rFonts w:ascii="Times New Roman" w:hAnsi="Times New Roman"/>
                <w:lang w:val="pt-PT"/>
              </w:rPr>
              <w:t>Pora</w:t>
            </w:r>
            <w:r>
              <w:rPr>
                <w:rFonts w:ascii="Times New Roman" w:hAnsi="Times New Roman"/>
              </w:rPr>
              <w:t xml:space="preserve">żenia nerwowo- mięśniowe - diagnostyka różnicowa, planowanie terapii, wybrane techniki pracy z pacjentami. </w:t>
            </w:r>
          </w:p>
        </w:tc>
      </w:tr>
      <w:tr w:rsidR="009C104A">
        <w:tblPrEx>
          <w:shd w:val="clear" w:color="auto" w:fill="CADFFF"/>
        </w:tblPrEx>
        <w:trPr>
          <w:trHeight w:val="6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5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A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Rehabilitacja pourazowa rdzenia kręgowego w zależności od poziomu uszkodzenia (poziomy: C, Th).</w:t>
            </w:r>
          </w:p>
        </w:tc>
      </w:tr>
      <w:tr w:rsidR="009C104A">
        <w:tblPrEx>
          <w:shd w:val="clear" w:color="auto" w:fill="CADFFF"/>
        </w:tblPrEx>
        <w:trPr>
          <w:trHeight w:val="73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6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A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Rehabilitacja pourazowa rdzenia kręgowego w zależności od poziomu uszkodzenia (poziomy: L,S).</w:t>
            </w:r>
          </w:p>
        </w:tc>
      </w:tr>
      <w:tr w:rsidR="009C104A">
        <w:tblPrEx>
          <w:shd w:val="clear" w:color="auto" w:fill="CADFFF"/>
        </w:tblPrEx>
        <w:trPr>
          <w:trHeight w:val="637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7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0" w:line="240" w:lineRule="auto"/>
            </w:pPr>
            <w:r>
              <w:rPr>
                <w:rFonts w:ascii="Times New Roman" w:hAnsi="Times New Roman"/>
              </w:rPr>
              <w:t>Neurorehabilitacja w Chorobie Parkinsona i Zespołach Parkinsonowskich.</w:t>
            </w:r>
          </w:p>
        </w:tc>
      </w:tr>
      <w:tr w:rsidR="009C104A">
        <w:tblPrEx>
          <w:shd w:val="clear" w:color="auto" w:fill="CADFFF"/>
        </w:tblPrEx>
        <w:trPr>
          <w:trHeight w:val="9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8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</w:rPr>
              <w:t>Propozycje wykorzystania metod neurorehabilitacji w konkretnych jednostkach chorobowych- analiza przypadk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w: stwardnienie rozsiane, stwardnienie zanikowe boczne.</w:t>
            </w:r>
          </w:p>
        </w:tc>
      </w:tr>
      <w:tr w:rsidR="009C104A">
        <w:tblPrEx>
          <w:shd w:val="clear" w:color="auto" w:fill="CADFFF"/>
        </w:tblPrEx>
        <w:trPr>
          <w:trHeight w:val="64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lastRenderedPageBreak/>
              <w:t>ZP 9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0" w:line="240" w:lineRule="auto"/>
            </w:pPr>
            <w:r>
              <w:rPr>
                <w:rFonts w:ascii="Times New Roman" w:hAnsi="Times New Roman"/>
              </w:rPr>
              <w:t>Neurorehabilitacja w porażeniach nerw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w, opracowanie nerwu twarzowego.</w:t>
            </w:r>
          </w:p>
        </w:tc>
      </w:tr>
      <w:tr w:rsidR="009C104A">
        <w:tblPrEx>
          <w:shd w:val="clear" w:color="auto" w:fill="CADFFF"/>
        </w:tblPrEx>
        <w:trPr>
          <w:trHeight w:val="436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10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A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Reedukacja chodu.</w:t>
            </w:r>
          </w:p>
        </w:tc>
      </w:tr>
      <w:tr w:rsidR="009C104A">
        <w:tblPrEx>
          <w:shd w:val="clear" w:color="auto" w:fill="CADFFF"/>
        </w:tblPrEx>
        <w:trPr>
          <w:trHeight w:val="436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ZP 11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A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Zajęcia podsumowujące.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</w:rPr>
              <w:t xml:space="preserve">METODY DYDAKTYCZNE 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6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4A" w:rsidRDefault="0024339F">
            <w:pPr>
              <w:pStyle w:val="Styltabeli2"/>
            </w:pPr>
            <w:r>
              <w:rPr>
                <w:rFonts w:ascii="Times New Roman" w:hAnsi="Times New Roman"/>
                <w:sz w:val="24"/>
                <w:szCs w:val="24"/>
              </w:rPr>
              <w:t>Wykład, dyskusja, prezentacja multimedialna, praca w grupach, studium przypadku.</w:t>
            </w:r>
          </w:p>
        </w:tc>
      </w:tr>
      <w:tr w:rsidR="009C104A">
        <w:tblPrEx>
          <w:shd w:val="clear" w:color="auto" w:fill="CADFFF"/>
        </w:tblPrEx>
        <w:trPr>
          <w:trHeight w:val="50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</w:rPr>
              <w:t>NAKŁ</w:t>
            </w:r>
            <w:r>
              <w:rPr>
                <w:rFonts w:ascii="Helvetica Neue" w:hAnsi="Helvetica Neue"/>
                <w:b/>
                <w:bCs/>
                <w:color w:val="FEFFFF"/>
                <w:u w:color="FEFFFF"/>
                <w:lang w:val="da-DK"/>
              </w:rPr>
              <w:t>AD</w:t>
            </w:r>
            <w:r>
              <w:rPr>
                <w:rFonts w:ascii="Helvetica Neue" w:hAnsi="Helvetica Neue"/>
                <w:b/>
                <w:bCs/>
                <w:color w:val="FDFFFE"/>
                <w:u w:color="FDFFFE"/>
                <w:lang w:val="en-US"/>
              </w:rPr>
              <w:t xml:space="preserve"> PRACY STUDENTA:</w:t>
            </w:r>
            <w:r>
              <w:rPr>
                <w:rFonts w:ascii="Helvetica Neue" w:hAnsi="Helvetica Neue"/>
                <w:b/>
                <w:bCs/>
                <w:color w:val="FDFFFE"/>
                <w:u w:color="FDFFFE"/>
              </w:rPr>
              <w:t> 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74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GODZINY KONTAKTOWE Z NAUCZYCIELEM AKADEMICKIM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</w:pPr>
            <w:r>
              <w:t xml:space="preserve">10 godzin - wykłady </w:t>
            </w:r>
          </w:p>
          <w:p w:rsidR="009C104A" w:rsidRDefault="0024339F">
            <w:pPr>
              <w:pStyle w:val="Tre"/>
            </w:pPr>
            <w:r>
              <w:t xml:space="preserve">40 godzin - zajęcia praktyczne </w:t>
            </w:r>
          </w:p>
        </w:tc>
      </w:tr>
      <w:tr w:rsidR="009C104A">
        <w:tblPrEx>
          <w:shd w:val="clear" w:color="auto" w:fill="CADFFF"/>
        </w:tblPrEx>
        <w:trPr>
          <w:trHeight w:val="92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GODZINY BEZ UDZIAŁU NAUCZYCIELA AKADEMICKIEGO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10 godzin - Przygotowanie do zajęć </w:t>
            </w:r>
          </w:p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5 godzin - Przygotowanie prezentacji zaliczeniowej i do zaliczeń końcowych.</w:t>
            </w:r>
          </w:p>
        </w:tc>
      </w:tr>
      <w:tr w:rsidR="009C104A">
        <w:tblPrEx>
          <w:shd w:val="clear" w:color="auto" w:fill="CADFFF"/>
        </w:tblPrEx>
        <w:trPr>
          <w:trHeight w:val="729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000000"/>
                <w:u w:color="000000"/>
              </w:rPr>
              <w:t>SUMARYCZNA LICZBA GODZIN DLA PRZEDMIOTU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lang w:val="en-US"/>
              </w:rPr>
              <w:t>75 godzin</w:t>
            </w:r>
          </w:p>
        </w:tc>
      </w:tr>
      <w:tr w:rsidR="009C104A">
        <w:tblPrEx>
          <w:shd w:val="clear" w:color="auto" w:fill="CADFFF"/>
        </w:tblPrEx>
        <w:trPr>
          <w:trHeight w:val="50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</w:rPr>
              <w:t xml:space="preserve">REGULAMIN ZAJĘĆ I WARUNKI ZALICZENIA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33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</w:pPr>
            <w:r>
              <w:t xml:space="preserve">1. Zajęcia odbywają </w:t>
            </w:r>
            <w:r>
              <w:rPr>
                <w:lang w:val="de-DE"/>
              </w:rPr>
              <w:t>sie</w:t>
            </w:r>
            <w:r>
              <w:t>̨ w formie wykład</w:t>
            </w:r>
            <w:r>
              <w:rPr>
                <w:lang w:val="es-ES_tradnl"/>
              </w:rPr>
              <w:t>ó</w:t>
            </w:r>
            <w:r>
              <w:t xml:space="preserve">w i zajęć praktycznych. </w:t>
            </w:r>
          </w:p>
          <w:p w:rsidR="009C104A" w:rsidRDefault="0024339F">
            <w:pPr>
              <w:pStyle w:val="Tre"/>
            </w:pPr>
            <w:r>
              <w:t xml:space="preserve">2. Student zobowiązany jest przygotować </w:t>
            </w:r>
            <w:r>
              <w:rPr>
                <w:lang w:val="de-DE"/>
              </w:rPr>
              <w:t>sie</w:t>
            </w:r>
            <w:r>
              <w:t xml:space="preserve">̨ teoretycznie do każdych zajęć. </w:t>
            </w:r>
          </w:p>
          <w:p w:rsidR="009C104A" w:rsidRDefault="0024339F">
            <w:pPr>
              <w:pStyle w:val="Tre"/>
            </w:pPr>
            <w:r>
              <w:t>3. Warunkiem zaliczenia zajęć praktycznych jest systematyczne przygotowywanie się do zajęć, 100% obecność, przygotowanie pracy zaliczeniowej oraz zdanie na pozytywną ocenę zaliczenia praktycznego.</w:t>
            </w:r>
          </w:p>
          <w:p w:rsidR="009C104A" w:rsidRDefault="0024339F">
            <w:pPr>
              <w:pStyle w:val="Tre"/>
            </w:pPr>
            <w:r>
              <w:t>4. Warunkiem zaliczenia wykładów jest 100% obecność na wykładach i napisanie na pozytywną ocenę zaliczenia pisemnego.</w:t>
            </w:r>
          </w:p>
        </w:tc>
      </w:tr>
      <w:tr w:rsidR="009C104A">
        <w:tblPrEx>
          <w:shd w:val="clear" w:color="auto" w:fill="CADFFF"/>
        </w:tblPrEx>
        <w:trPr>
          <w:trHeight w:val="50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  <w:lang w:val="es-ES_tradnl"/>
              </w:rPr>
              <w:t>METODY OCENY POST</w:t>
            </w:r>
            <w:r>
              <w:rPr>
                <w:rFonts w:ascii="Helvetica Neue" w:hAnsi="Helvetica Neue"/>
                <w:b/>
                <w:bCs/>
                <w:color w:val="FEFFFF"/>
                <w:u w:color="FEFFFF"/>
              </w:rPr>
              <w:t>ĘPU STUDENTÓW: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 ZAKRESIE WIEDZY: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Aktywność na zajęciach.</w:t>
            </w:r>
          </w:p>
        </w:tc>
      </w:tr>
      <w:tr w:rsidR="009C104A">
        <w:tblPrEx>
          <w:shd w:val="clear" w:color="auto" w:fill="CADFFF"/>
        </w:tblPrEx>
        <w:trPr>
          <w:trHeight w:val="9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W ZAKRESIE UMIEJĘTNOŚCI: 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</w:pPr>
            <w:r>
              <w:t>Aktywność na zajęciach. Umiejętność przeprowadzenia diagnostyki funkcjonalnej, zaplanowania i zademonstrowania technik wykorzystywanych w neurorehabilitacji.</w:t>
            </w:r>
          </w:p>
        </w:tc>
      </w:tr>
      <w:tr w:rsidR="009C104A">
        <w:tblPrEx>
          <w:shd w:val="clear" w:color="auto" w:fill="CADFFF"/>
        </w:tblPrEx>
        <w:trPr>
          <w:trHeight w:val="74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W ZAKRESIE  KOMPETENCJI SPOŁECZNYCH: 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A"/>
            </w:pPr>
            <w:r>
              <w:rPr>
                <w:rFonts w:ascii="Times New Roman" w:hAnsi="Times New Roman"/>
                <w:sz w:val="24"/>
                <w:szCs w:val="24"/>
              </w:rPr>
              <w:t>Obserwacja. Aktywność na zajęciach.</w:t>
            </w:r>
          </w:p>
        </w:tc>
      </w:tr>
      <w:tr w:rsidR="009C104A">
        <w:tblPrEx>
          <w:shd w:val="clear" w:color="auto" w:fill="CADFFF"/>
        </w:tblPrEx>
        <w:trPr>
          <w:trHeight w:val="504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SPRAWDZIANY KSZTAŁTUJĄCE: 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</w:pPr>
            <w:r>
              <w:t>Przygotowanie prezentacji na wybrany temat.</w:t>
            </w:r>
          </w:p>
        </w:tc>
      </w:tr>
      <w:tr w:rsidR="009C104A">
        <w:tblPrEx>
          <w:shd w:val="clear" w:color="auto" w:fill="CADFFF"/>
        </w:tblPrEx>
        <w:trPr>
          <w:trHeight w:val="36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SPRAWDZIANY PODSUMOWUJĄCE </w:t>
            </w:r>
          </w:p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(I i II termin)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I termin:</w:t>
            </w:r>
          </w:p>
          <w:p w:rsidR="009C104A" w:rsidRDefault="0024339F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Zajęcia praktyczne: prezentacja, zaliczenie praktyczne z przedmiotu. (ZAL.O.)</w:t>
            </w:r>
          </w:p>
          <w:p w:rsidR="009C104A" w:rsidRDefault="009C104A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C104A" w:rsidRDefault="0024339F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Wykłady: Testowy jednokrotnego wyboru. (ZAL.)</w:t>
            </w:r>
          </w:p>
          <w:p w:rsidR="009C104A" w:rsidRDefault="009C104A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C104A" w:rsidRDefault="0024339F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II termin:</w:t>
            </w:r>
          </w:p>
          <w:p w:rsidR="009C104A" w:rsidRDefault="0024339F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Zajęcia praktyczne: zaliczenie praktyczne z przedmiotu. (ZAL.O.)</w:t>
            </w:r>
          </w:p>
          <w:p w:rsidR="009C104A" w:rsidRDefault="009C104A">
            <w:pPr>
              <w:pStyle w:val="Domylne"/>
              <w:spacing w:before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lang w:val="en-US"/>
              </w:rPr>
              <w:t>Wykłady: Testowy jednokrotnego wyboru. (ZAL.)</w:t>
            </w:r>
          </w:p>
        </w:tc>
      </w:tr>
      <w:tr w:rsidR="009C104A">
        <w:tblPrEx>
          <w:shd w:val="clear" w:color="auto" w:fill="CADFFF"/>
        </w:tblPrEx>
        <w:trPr>
          <w:trHeight w:val="91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FFFFF"/>
                <w:u w:color="FFFFFF"/>
              </w:rPr>
              <w:t>KRYTERIA EGZAMINU/ ZALICZENIA Z OCENĄ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</w:pPr>
            <w:r>
              <w:rPr>
                <w:color w:val="FFFFFF"/>
                <w:u w:color="FFFFFF"/>
              </w:rPr>
              <w:t>PUNKTACJA DOTYCZY ZALICZENIA PISEMNEGO Z ĆWICZEŃ ORAZ EGZAMINU KOŃCOWEGO Z PRZEDMIOTU.</w:t>
            </w:r>
          </w:p>
        </w:tc>
      </w:tr>
      <w:tr w:rsidR="009C104A">
        <w:tblPrEx>
          <w:shd w:val="clear" w:color="auto" w:fill="CADFFF"/>
        </w:tblPrEx>
        <w:trPr>
          <w:trHeight w:val="15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NA OCENĘ 3,0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</w:rPr>
              <w:t xml:space="preserve">Student w stopniu podstawowym posługuje się wiedzą i umiejętnościami w zakresie neurorehabilitacji. Student przygotował dostateczna analizę przypadku, pominął istotne kwestie w strukturze pracy kazuistycznej. Wykazuje znajomość </w:t>
            </w:r>
            <w:r>
              <w:rPr>
                <w:rFonts w:ascii="Times New Roman" w:hAnsi="Times New Roman"/>
                <w:lang w:val="fr-FR"/>
              </w:rPr>
              <w:t>tres</w:t>
            </w:r>
            <w:r>
              <w:rPr>
                <w:rFonts w:ascii="Times New Roman" w:hAnsi="Times New Roman"/>
              </w:rPr>
              <w:t xml:space="preserve">́ci kształcenia na poziomie 51%-61% </w:t>
            </w:r>
          </w:p>
        </w:tc>
      </w:tr>
      <w:tr w:rsidR="009C104A">
        <w:tblPrEx>
          <w:shd w:val="clear" w:color="auto" w:fill="CADFFF"/>
        </w:tblPrEx>
        <w:trPr>
          <w:trHeight w:val="15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NA OCENĘ 3,5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</w:rPr>
              <w:t xml:space="preserve">Student w stopniu podstawowym posługuje sie wiedza i umiejętnościami w zakresie neurorehabilitacji. Student przygotował dostateczna analizę przypadku, pominął istotne kwestie w strukturze pracy kazuistycznej. Wykazuje znajomość </w:t>
            </w:r>
            <w:r>
              <w:rPr>
                <w:rFonts w:ascii="Times New Roman" w:hAnsi="Times New Roman"/>
                <w:lang w:val="fr-FR"/>
              </w:rPr>
              <w:t>tres</w:t>
            </w:r>
            <w:r>
              <w:rPr>
                <w:rFonts w:ascii="Times New Roman" w:hAnsi="Times New Roman"/>
              </w:rPr>
              <w:t xml:space="preserve">́ci kształcenia na poziomie 61%-68% </w:t>
            </w:r>
          </w:p>
        </w:tc>
      </w:tr>
      <w:tr w:rsidR="009C104A">
        <w:tblPrEx>
          <w:shd w:val="clear" w:color="auto" w:fill="CADFFF"/>
        </w:tblPrEx>
        <w:trPr>
          <w:trHeight w:val="12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NA OCENĘ 4,0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  <w:lang w:val="fr-FR"/>
              </w:rPr>
              <w:t>Student pos</w:t>
            </w:r>
            <w:r>
              <w:rPr>
                <w:rFonts w:ascii="Times New Roman" w:hAnsi="Times New Roman"/>
              </w:rPr>
              <w:t>ługuje sie wiedza i umiejętnościami w zakresie neurorehabilitacji na poziomie 69%-80% treści kształcenia. Student przygotował dobra analizę przypadku, pominął mniej istotne kwestie w strukturze pracy kazuistyczne.</w:t>
            </w:r>
          </w:p>
        </w:tc>
      </w:tr>
      <w:tr w:rsidR="009C104A">
        <w:tblPrEx>
          <w:shd w:val="clear" w:color="auto" w:fill="CADFFF"/>
        </w:tblPrEx>
        <w:trPr>
          <w:trHeight w:val="12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NA OCENĘ 4,5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  <w:lang w:val="fr-FR"/>
              </w:rPr>
              <w:t>Student pos</w:t>
            </w:r>
            <w:r>
              <w:rPr>
                <w:rFonts w:ascii="Times New Roman" w:hAnsi="Times New Roman"/>
              </w:rPr>
              <w:t>ługuje sie wiedza i umiejętnościami w zakresie neurorehabilitacji na poziomie 69%-80% treści kształcenia 81%- 89%. Student przygotował wyczerpująca analizę przypadku, pominął mniej istotne kwestie w strukturze pracy kazuistycznej.</w:t>
            </w:r>
          </w:p>
        </w:tc>
      </w:tr>
      <w:tr w:rsidR="009C104A">
        <w:tblPrEx>
          <w:shd w:val="clear" w:color="auto" w:fill="CADFFF"/>
        </w:tblPrEx>
        <w:trPr>
          <w:trHeight w:val="15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NA OCENĘ 5,0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after="240" w:line="240" w:lineRule="auto"/>
            </w:pPr>
            <w:r>
              <w:rPr>
                <w:rFonts w:ascii="Times New Roman" w:hAnsi="Times New Roman"/>
              </w:rPr>
              <w:t xml:space="preserve">Student biegle posługuje się wiedza i umiejętnościami w zakresie neurorehabilitacji. Wykazuje znajomość </w:t>
            </w:r>
            <w:r>
              <w:rPr>
                <w:rFonts w:ascii="Times New Roman" w:hAnsi="Times New Roman"/>
                <w:lang w:val="fr-FR"/>
              </w:rPr>
              <w:t>tres</w:t>
            </w:r>
            <w:r>
              <w:rPr>
                <w:rFonts w:ascii="Times New Roman" w:hAnsi="Times New Roman"/>
              </w:rPr>
              <w:t>́ci kształcenia na poziomie 90%100% student przygotował wyczerpująca analizę przypadku zawierają</w:t>
            </w:r>
            <w:r>
              <w:rPr>
                <w:rFonts w:ascii="Times New Roman" w:hAnsi="Times New Roman"/>
                <w:lang w:val="it-IT"/>
              </w:rPr>
              <w:t>ca pe</w:t>
            </w:r>
            <w:r>
              <w:rPr>
                <w:rFonts w:ascii="Times New Roman" w:hAnsi="Times New Roman"/>
              </w:rPr>
              <w:t>łna strukturę pracy kazuistycznej.</w:t>
            </w:r>
          </w:p>
        </w:tc>
      </w:tr>
      <w:tr w:rsidR="009C104A">
        <w:tblPrEx>
          <w:shd w:val="clear" w:color="auto" w:fill="CADFFF"/>
        </w:tblPrEx>
        <w:trPr>
          <w:trHeight w:val="509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Helvetica Neue" w:hAnsi="Helvetica Neue"/>
                <w:b/>
                <w:bCs/>
                <w:color w:val="FEFFFF"/>
                <w:u w:color="FEFFFF"/>
                <w:lang w:val="en-US"/>
              </w:rPr>
              <w:lastRenderedPageBreak/>
              <w:t>LITERATURA OBOWI</w:t>
            </w:r>
            <w:r>
              <w:rPr>
                <w:rFonts w:ascii="Helvetica Neue" w:hAnsi="Helvetica Neue"/>
                <w:b/>
                <w:bCs/>
                <w:color w:val="FEFFFF"/>
                <w:u w:color="FEFFFF"/>
              </w:rPr>
              <w:t>ĄZKOWA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103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135" w:line="240" w:lineRule="auto"/>
              <w:ind w:left="113" w:firstLine="188"/>
            </w:pPr>
            <w:r>
              <w:rPr>
                <w:rFonts w:ascii="Times New Roman" w:hAnsi="Times New Roman"/>
              </w:rPr>
              <w:t>Kwolek A. Fizjoterapia w Neurologii i Neurochirurgii, 2012, PZWL</w:t>
            </w:r>
          </w:p>
        </w:tc>
      </w:tr>
      <w:tr w:rsidR="009C104A">
        <w:tblPrEx>
          <w:shd w:val="clear" w:color="auto" w:fill="CADFFF"/>
        </w:tblPrEx>
        <w:trPr>
          <w:trHeight w:val="103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135" w:line="240" w:lineRule="auto"/>
              <w:ind w:left="113" w:firstLine="188"/>
            </w:pPr>
            <w:r>
              <w:rPr>
                <w:rFonts w:ascii="Times New Roman" w:hAnsi="Times New Roman"/>
              </w:rPr>
              <w:t>Beckers D., Buck M. PNF w praktyce, autor Adler, Beckers, Buck, 2014, Wydawnictwo DB Publishing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135" w:line="240" w:lineRule="auto"/>
              <w:ind w:left="113" w:firstLine="188"/>
            </w:pPr>
            <w:r>
              <w:rPr>
                <w:rFonts w:ascii="Times New Roman" w:hAnsi="Times New Roman"/>
              </w:rPr>
              <w:t>Opara J. Klinimetria w neurorehabilitacji, 2023, PZWL</w:t>
            </w:r>
          </w:p>
        </w:tc>
      </w:tr>
      <w:tr w:rsidR="009C104A">
        <w:tblPrEx>
          <w:shd w:val="clear" w:color="auto" w:fill="CADFFF"/>
        </w:tblPrEx>
        <w:trPr>
          <w:trHeight w:val="315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135" w:line="240" w:lineRule="auto"/>
              <w:ind w:left="113" w:firstLine="188"/>
            </w:pPr>
            <w:r>
              <w:rPr>
                <w:rFonts w:ascii="Times New Roman" w:hAnsi="Times New Roman"/>
              </w:rPr>
              <w:t>Laidler P. Rehabilitacja po udarze m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zgu, 2024, PZWL</w:t>
            </w:r>
          </w:p>
        </w:tc>
      </w:tr>
      <w:tr w:rsidR="009C104A">
        <w:tblPrEx>
          <w:shd w:val="clear" w:color="auto" w:fill="CADFFF"/>
        </w:tblPrEx>
        <w:trPr>
          <w:trHeight w:val="6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Styltabeli6"/>
              <w:keepLines w:val="0"/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u w:color="FEFFFF"/>
              </w:rPr>
              <w:t>LITERATURA UZUPEŁNIAJĄCA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9C104A"/>
        </w:tc>
      </w:tr>
      <w:tr w:rsidR="009C104A">
        <w:tblPrEx>
          <w:shd w:val="clear" w:color="auto" w:fill="CADFFF"/>
        </w:tblPrEx>
        <w:trPr>
          <w:trHeight w:val="743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692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135" w:line="247" w:lineRule="auto"/>
              <w:ind w:left="612" w:hanging="310"/>
            </w:pPr>
            <w:r>
              <w:rPr>
                <w:rFonts w:ascii="Times New Roman" w:hAnsi="Times New Roman"/>
                <w:lang w:val="en-US"/>
              </w:rPr>
              <w:t xml:space="preserve">Horst R. </w:t>
            </w:r>
            <w:r>
              <w:rPr>
                <w:rFonts w:ascii="Times New Roman" w:hAnsi="Times New Roman"/>
                <w:lang w:val="pt-PT"/>
              </w:rPr>
              <w:t>Trening strategii motorycznych i PNF, 2010</w:t>
            </w:r>
          </w:p>
        </w:tc>
      </w:tr>
      <w:tr w:rsidR="009C104A">
        <w:tblPrEx>
          <w:shd w:val="clear" w:color="auto" w:fill="CADFFF"/>
        </w:tblPrEx>
        <w:trPr>
          <w:trHeight w:val="608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692" w:type="dxa"/>
              <w:bottom w:w="80" w:type="dxa"/>
              <w:right w:w="80" w:type="dxa"/>
            </w:tcMar>
          </w:tcPr>
          <w:p w:rsidR="009C104A" w:rsidRDefault="0024339F">
            <w:pPr>
              <w:pStyle w:val="Tre"/>
              <w:widowControl w:val="0"/>
              <w:spacing w:before="135" w:line="247" w:lineRule="auto"/>
              <w:ind w:left="612" w:hanging="310"/>
            </w:pPr>
            <w:r>
              <w:t xml:space="preserve">Petty N., Badanie i ocena narządu ruchu, 2012, </w:t>
            </w:r>
            <w:r>
              <w:rPr>
                <w:lang w:val="es-ES_tradnl"/>
              </w:rPr>
              <w:t>Elsevier Urban &amp; Partner</w:t>
            </w:r>
          </w:p>
        </w:tc>
      </w:tr>
      <w:tr w:rsidR="009C104A">
        <w:tblPrEx>
          <w:shd w:val="clear" w:color="auto" w:fill="CADFFF"/>
        </w:tblPrEx>
        <w:trPr>
          <w:trHeight w:val="608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692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widowControl w:val="0"/>
              <w:spacing w:before="135" w:line="247" w:lineRule="auto"/>
              <w:ind w:left="612" w:hanging="310"/>
            </w:pPr>
            <w:r>
              <w:rPr>
                <w:rFonts w:ascii="Times New Roman" w:hAnsi="Times New Roman"/>
              </w:rPr>
              <w:t>WHO tłum. Aleksandra Cieślar-Korfel Usprawnianie po udarze m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zgu, Elipsa-Jaim</w:t>
            </w:r>
          </w:p>
        </w:tc>
      </w:tr>
      <w:tr w:rsidR="009C104A">
        <w:tblPrEx>
          <w:shd w:val="clear" w:color="auto" w:fill="CADFFF"/>
        </w:tblPrEx>
        <w:trPr>
          <w:trHeight w:val="900"/>
          <w:jc w:val="center"/>
        </w:trPr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4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</w:rPr>
              <w:t xml:space="preserve">Fries W., Liebenstund I. Rehabilitacja w Chorobie Parkinsona, </w:t>
            </w:r>
          </w:p>
          <w:p w:rsidR="009C104A" w:rsidRDefault="0024339F">
            <w:pPr>
              <w:pStyle w:val="Domylne"/>
              <w:spacing w:before="0" w:line="240" w:lineRule="auto"/>
            </w:pPr>
            <w:r>
              <w:rPr>
                <w:rFonts w:ascii="Times New Roman" w:hAnsi="Times New Roman"/>
                <w:shd w:val="clear" w:color="auto" w:fill="FFFFFF"/>
                <w:lang w:val="es-ES_tradnl"/>
              </w:rPr>
              <w:t>Elipsa-Jaim</w:t>
            </w:r>
          </w:p>
        </w:tc>
      </w:tr>
    </w:tbl>
    <w:p w:rsidR="009C104A" w:rsidRDefault="009C104A">
      <w:pPr>
        <w:pStyle w:val="Domylne"/>
        <w:widowControl w:val="0"/>
        <w:spacing w:before="0" w:line="240" w:lineRule="auto"/>
        <w:ind w:left="540" w:hanging="540"/>
        <w:jc w:val="center"/>
        <w:rPr>
          <w:b/>
          <w:bCs/>
          <w:color w:val="011892"/>
          <w:sz w:val="28"/>
          <w:szCs w:val="28"/>
          <w:u w:color="011892"/>
        </w:rPr>
      </w:pPr>
    </w:p>
    <w:p w:rsidR="009C104A" w:rsidRDefault="009C104A">
      <w:pPr>
        <w:pStyle w:val="Domylne"/>
        <w:widowControl w:val="0"/>
        <w:spacing w:before="0" w:line="240" w:lineRule="auto"/>
        <w:ind w:left="432" w:hanging="432"/>
        <w:jc w:val="center"/>
      </w:pPr>
    </w:p>
    <w:sectPr w:rsidR="009C104A" w:rsidSect="009C104A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96E" w:rsidRDefault="0000196E" w:rsidP="009C104A">
      <w:r>
        <w:separator/>
      </w:r>
    </w:p>
  </w:endnote>
  <w:endnote w:type="continuationSeparator" w:id="1">
    <w:p w:rsidR="0000196E" w:rsidRDefault="0000196E" w:rsidP="009C1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Medium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4A" w:rsidRDefault="009C104A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96E" w:rsidRDefault="0000196E" w:rsidP="009C104A">
      <w:r>
        <w:separator/>
      </w:r>
    </w:p>
  </w:footnote>
  <w:footnote w:type="continuationSeparator" w:id="1">
    <w:p w:rsidR="0000196E" w:rsidRDefault="0000196E" w:rsidP="009C1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4A" w:rsidRDefault="009C104A">
    <w:pPr>
      <w:pStyle w:val="Nagwekistop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104A"/>
    <w:rsid w:val="0000196E"/>
    <w:rsid w:val="0024339F"/>
    <w:rsid w:val="002640AF"/>
    <w:rsid w:val="0038702D"/>
    <w:rsid w:val="004A3E0D"/>
    <w:rsid w:val="00805872"/>
    <w:rsid w:val="008F1869"/>
    <w:rsid w:val="009C104A"/>
    <w:rsid w:val="00DB3509"/>
    <w:rsid w:val="00F414AC"/>
    <w:rsid w:val="00F43DB1"/>
    <w:rsid w:val="00FD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104A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104A"/>
    <w:rPr>
      <w:u w:val="single"/>
    </w:rPr>
  </w:style>
  <w:style w:type="table" w:customStyle="1" w:styleId="TableNormal">
    <w:name w:val="Table Normal"/>
    <w:rsid w:val="009C10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9C104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Domylne">
    <w:name w:val="Domyślne"/>
    <w:rsid w:val="009C104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shd w:val="nil"/>
    </w:rPr>
  </w:style>
  <w:style w:type="paragraph" w:customStyle="1" w:styleId="Styltabeli3">
    <w:name w:val="Styl tabeli 3"/>
    <w:rsid w:val="009C104A"/>
    <w:pPr>
      <w:keepNext/>
    </w:pPr>
    <w:rPr>
      <w:rFonts w:ascii="Helvetica Neue" w:hAnsi="Helvetica Neue" w:cs="Arial Unicode MS"/>
      <w:b/>
      <w:bCs/>
      <w:color w:val="FFFFFF"/>
      <w:u w:color="FFFFFF"/>
      <w:shd w:val="nil"/>
      <w:lang w:val="de-DE"/>
    </w:rPr>
  </w:style>
  <w:style w:type="paragraph" w:customStyle="1" w:styleId="Styltabeli6">
    <w:name w:val="Styl tabeli 6"/>
    <w:rsid w:val="009C104A"/>
    <w:pPr>
      <w:keepLines/>
    </w:pPr>
    <w:rPr>
      <w:rFonts w:ascii="Helvetica Neue Medium" w:hAnsi="Helvetica Neue Medium" w:cs="Arial Unicode MS"/>
      <w:color w:val="323232"/>
      <w:u w:color="323232"/>
      <w:shd w:val="nil"/>
      <w:lang w:val="de-DE"/>
    </w:rPr>
  </w:style>
  <w:style w:type="paragraph" w:customStyle="1" w:styleId="Tre">
    <w:name w:val="Treść"/>
    <w:rsid w:val="009C104A"/>
    <w:rPr>
      <w:rFonts w:cs="Arial Unicode MS"/>
      <w:color w:val="000000"/>
      <w:sz w:val="24"/>
      <w:szCs w:val="24"/>
      <w:u w:color="000000"/>
      <w:shd w:val="nil"/>
      <w:lang w:val="en-US"/>
    </w:rPr>
  </w:style>
  <w:style w:type="paragraph" w:customStyle="1" w:styleId="TreA">
    <w:name w:val="Treść A"/>
    <w:rsid w:val="009C104A"/>
    <w:rPr>
      <w:rFonts w:ascii="Helvetica Neue" w:hAnsi="Helvetica Neue"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Styltabeli2">
    <w:name w:val="Styl tabeli 2"/>
    <w:rsid w:val="009C104A"/>
    <w:rPr>
      <w:rFonts w:ascii="Helvetica Neue" w:hAnsi="Helvetica Neue" w:cs="Arial Unicode MS"/>
      <w:color w:val="000000"/>
      <w:u w:color="000000"/>
      <w:shd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1200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2024-11-23T13:18:00Z</dcterms:created>
  <dcterms:modified xsi:type="dcterms:W3CDTF">2025-05-05T14:14:00Z</dcterms:modified>
</cp:coreProperties>
</file>