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6731"/>
      </w:tblGrid>
      <w:tr w:rsidR="00B72623" w:rsidRPr="00FA4E2B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316D3B75" w:rsidR="00B72623" w:rsidRPr="001543CD" w:rsidRDefault="008B61E3" w:rsidP="00E831C7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8"/>
                <w:szCs w:val="22"/>
              </w:rPr>
              <w:t>ANESTEZJOLOGIA</w:t>
            </w:r>
            <w:r w:rsidR="001C7ABF">
              <w:rPr>
                <w:rFonts w:ascii="Arial" w:eastAsia="Arial Unicode MS" w:hAnsi="Arial" w:cs="Arial"/>
                <w:sz w:val="28"/>
                <w:szCs w:val="22"/>
              </w:rPr>
              <w:t xml:space="preserve"> I P</w:t>
            </w:r>
            <w:r w:rsidR="00A5119F">
              <w:rPr>
                <w:rFonts w:ascii="Arial" w:eastAsia="Arial Unicode MS" w:hAnsi="Arial" w:cs="Arial"/>
                <w:sz w:val="28"/>
                <w:szCs w:val="22"/>
              </w:rPr>
              <w:t>IEL</w:t>
            </w:r>
            <w:r>
              <w:rPr>
                <w:rFonts w:ascii="Arial" w:eastAsia="Arial Unicode MS" w:hAnsi="Arial" w:cs="Arial"/>
                <w:sz w:val="28"/>
                <w:szCs w:val="22"/>
              </w:rPr>
              <w:t xml:space="preserve">ĘGNIARSTWO W INTENSYWNEJ OPIECE </w:t>
            </w:r>
            <w:r w:rsidR="001C7ABF">
              <w:rPr>
                <w:rFonts w:ascii="Arial" w:eastAsia="Arial Unicode MS" w:hAnsi="Arial" w:cs="Arial"/>
                <w:sz w:val="28"/>
                <w:szCs w:val="22"/>
              </w:rPr>
              <w:t xml:space="preserve"> CZ.I</w:t>
            </w:r>
            <w:r w:rsidR="00B36EAE">
              <w:rPr>
                <w:rFonts w:ascii="Arial" w:eastAsia="Arial Unicode MS" w:hAnsi="Arial" w:cs="Arial"/>
                <w:sz w:val="28"/>
                <w:szCs w:val="22"/>
              </w:rPr>
              <w:t>I</w:t>
            </w:r>
          </w:p>
        </w:tc>
      </w:tr>
      <w:tr w:rsidR="00B72623" w:rsidRPr="00FA4E2B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E831C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74844032" w:rsidR="00B72623" w:rsidRPr="00E629BF" w:rsidRDefault="008B61E3" w:rsidP="006820D4">
            <w:pPr>
              <w:spacing w:afterLines="40" w:after="9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B61E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ANESTEZJOLOGIA I PIELĘGNIARSTWO W INTENSYWNEJ OPIECE  CZ.I</w:t>
            </w:r>
            <w:r w:rsidR="00B36EA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E831C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41FC96FA" w:rsidR="00B72623" w:rsidRPr="00E629BF" w:rsidRDefault="00E629BF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E831C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FA4E2B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E831C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673DE20A" w:rsidR="00B72623" w:rsidRPr="00E629BF" w:rsidRDefault="006C64EA" w:rsidP="006820D4">
            <w:pPr>
              <w:widowControl w:val="0"/>
              <w:autoSpaceDE w:val="0"/>
              <w:autoSpaceDN w:val="0"/>
              <w:adjustRightInd w:val="0"/>
              <w:spacing w:afterLines="40" w:after="9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6C64EA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E831C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53F2309A" w:rsidR="00B72623" w:rsidRPr="00E629BF" w:rsidRDefault="001A538D" w:rsidP="006820D4">
            <w:pPr>
              <w:widowControl w:val="0"/>
              <w:autoSpaceDE w:val="0"/>
              <w:autoSpaceDN w:val="0"/>
              <w:adjustRightInd w:val="0"/>
              <w:spacing w:afterLines="40" w:after="9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1A538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prof. UAFM </w:t>
            </w:r>
            <w:proofErr w:type="spellStart"/>
            <w:r w:rsidRPr="001A538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dr</w:t>
            </w:r>
            <w:proofErr w:type="spellEnd"/>
            <w:r w:rsidRPr="001A538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hab. n. med. </w:t>
            </w:r>
            <w:r w:rsidRPr="001A538D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Lucyna Tomaszek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6820D4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4EDA3501" w:rsidR="007B2BCC" w:rsidRPr="00D739FF" w:rsidRDefault="006C64EA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584105B4" w:rsidR="007B2BCC" w:rsidRPr="00AE25F1" w:rsidRDefault="006C64E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1A8F0699" w:rsidR="007B2BCC" w:rsidRPr="00D739FF" w:rsidRDefault="006C64EA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D739FF" w:rsidRDefault="00E629BF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28D9D697" w:rsidR="003769E8" w:rsidRPr="00D739FF" w:rsidRDefault="006C64EA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3A81D9FF" w:rsidR="007B2BCC" w:rsidRPr="00AE25F1" w:rsidRDefault="006C64E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PRAKTYKA ZAWODOWA</w:t>
            </w:r>
            <w:r w:rsidR="003769E8">
              <w:rPr>
                <w:rFonts w:ascii="Arial" w:hAnsi="Arial" w:cs="Arial"/>
                <w:color w:val="00608B"/>
              </w:rPr>
              <w:t xml:space="preserve"> 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2C6872B7" w:rsidR="007B2BCC" w:rsidRPr="00D739FF" w:rsidRDefault="006C64EA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46B5DE73" w:rsidR="00F16C85" w:rsidRDefault="006C64EA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2C6D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6820D4">
            <w:pPr>
              <w:jc w:val="both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FA4E2B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1EC4CB07" w:rsidR="007B2BCC" w:rsidRPr="00AE25F1" w:rsidRDefault="00032C6D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CEL 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72E096B8" w:rsidR="007B2BCC" w:rsidRPr="00D739FF" w:rsidRDefault="00E831C7" w:rsidP="006820D4">
            <w:pPr>
              <w:autoSpaceDE w:val="0"/>
              <w:autoSpaceDN w:val="0"/>
              <w:adjustRightInd w:val="0"/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E831C7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Przygotowanie 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studenta </w:t>
            </w:r>
            <w:r w:rsidRPr="00E831C7">
              <w:rPr>
                <w:rFonts w:ascii="Arial" w:hAnsi="Arial" w:cs="Arial"/>
                <w:sz w:val="20"/>
                <w:szCs w:val="20"/>
                <w:lang w:val="pl-PL" w:eastAsia="pl-PL"/>
              </w:rPr>
              <w:t>do samodzielnego objęcia kompleksową opieką pielęgniarską chorego leczonego</w:t>
            </w:r>
            <w:r w:rsidR="00A2510A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E831C7">
              <w:rPr>
                <w:rFonts w:ascii="Arial" w:hAnsi="Arial" w:cs="Arial"/>
                <w:sz w:val="20"/>
                <w:szCs w:val="20"/>
                <w:lang w:val="pl-PL" w:eastAsia="pl-PL"/>
              </w:rPr>
              <w:t>w oddziale intensywnej terapii.</w:t>
            </w:r>
          </w:p>
        </w:tc>
      </w:tr>
    </w:tbl>
    <w:p w14:paraId="3DE30591" w14:textId="77777777" w:rsidR="00FA4E2B" w:rsidRPr="00FA4E2B" w:rsidRDefault="00FA4E2B">
      <w:pPr>
        <w:rPr>
          <w:lang w:val="pl-PL"/>
        </w:rPr>
      </w:pPr>
      <w:r w:rsidRPr="00FA4E2B">
        <w:rPr>
          <w:lang w:val="pl-PL"/>
        </w:rPr>
        <w:br w:type="page"/>
      </w:r>
    </w:p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6731"/>
      </w:tblGrid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066077DD" w:rsidR="007B2BCC" w:rsidRPr="00AE25F1" w:rsidRDefault="007B2BCC" w:rsidP="003816DC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lastRenderedPageBreak/>
              <w:t>EFEKTY UCZENIA SIĘ</w:t>
            </w:r>
          </w:p>
        </w:tc>
      </w:tr>
      <w:tr w:rsidR="007B2BCC" w:rsidRPr="000E454E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785F22A" w:rsidR="007B2BCC" w:rsidRPr="00AE25F1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SYMBOL EFEKTU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82195A9" w:rsidR="007B2BCC" w:rsidRPr="00D739FF" w:rsidRDefault="00F16C85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TREŚC EFEKTU MATRYCA</w:t>
            </w:r>
          </w:p>
        </w:tc>
      </w:tr>
      <w:tr w:rsidR="000B5BA3" w:rsidRPr="00FA4E2B" w14:paraId="160F7DC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6C0D" w14:textId="59EC8B9F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C.U.2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2483" w14:textId="62B52FBF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94952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</w:tr>
      <w:tr w:rsidR="000B5BA3" w:rsidRPr="00FA4E2B" w14:paraId="0D6CC0A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341E7" w14:textId="5BF59C2F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C.U.3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42BB0" w14:textId="0A3418BF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ustalać plan opieki pielęgniarskie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>j oraz realizować go wspólnie z </w:t>
            </w: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pacjentem, jego rodziną lub opiekunem;</w:t>
            </w:r>
          </w:p>
        </w:tc>
      </w:tr>
      <w:tr w:rsidR="000B5BA3" w:rsidRPr="00FA4E2B" w14:paraId="7CB10E3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7859C" w14:textId="54029320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C.U.4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D7B54" w14:textId="01D30414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monitorować stan zdrowia pacjenta podczas pobytu w szpitalu lub innych jednostkach organizacyjnych systemu ochrony zdrowia;</w:t>
            </w:r>
          </w:p>
        </w:tc>
      </w:tr>
      <w:tr w:rsidR="000B5BA3" w:rsidRPr="00FA4E2B" w14:paraId="5B799A1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EE37B" w14:textId="17501164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C.U.5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9A346" w14:textId="75B7DD8D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dokonywać wstępnej, bieżącej i końcowej oceny stanu zdrowia pacjenta (stan, problemy, potrzeby) i ewaluacji podejmowanych interwencji pielęgniarskich;</w:t>
            </w:r>
          </w:p>
        </w:tc>
      </w:tr>
      <w:tr w:rsidR="000B5BA3" w:rsidRPr="00FA4E2B" w14:paraId="1EAB6AF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9EA4E" w14:textId="29BB7238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8CC6" w14:textId="17199BE6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</w:t>
            </w:r>
            <w:proofErr w:type="spellStart"/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poekspozycyjną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</w:tc>
      </w:tr>
      <w:tr w:rsidR="000B5BA3" w:rsidRPr="00FA4E2B" w14:paraId="354BC63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3D114" w14:textId="750E4FDB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C.U.11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A417" w14:textId="411A8B81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pobierać materiał do badań laboratoryjnych i mikrobiologicznych oraz asystować lekarzowi przy badaniach diagnostycznych;</w:t>
            </w:r>
          </w:p>
        </w:tc>
      </w:tr>
      <w:tr w:rsidR="000B5BA3" w:rsidRPr="00FA4E2B" w14:paraId="5094F63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F3CB6" w14:textId="3266B2F3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C.U.12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8F612" w14:textId="28EBDB03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wystawiać skierowania na wykonanie określonych badań diagnostycznych;</w:t>
            </w:r>
          </w:p>
        </w:tc>
      </w:tr>
      <w:tr w:rsidR="000B5BA3" w:rsidRPr="00FA4E2B" w14:paraId="7184816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888C" w14:textId="7B3DC78C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C.U.14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16AA1" w14:textId="0C1D2E50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przechowywać i przygotowywać leki zgodnie z obowiązującymi standardami farmakoterapii i standardami opieki pielęgniarskiej;</w:t>
            </w:r>
          </w:p>
        </w:tc>
      </w:tr>
      <w:tr w:rsidR="000B5BA3" w:rsidRPr="00FA4E2B" w14:paraId="586C56C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5EB66" w14:textId="56866EA1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C.U.15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4F8A" w14:textId="1EF845DD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9FD">
              <w:rPr>
                <w:rFonts w:ascii="Arial" w:hAnsi="Arial" w:cs="Arial"/>
                <w:sz w:val="20"/>
                <w:szCs w:val="20"/>
                <w:lang w:val="pl-PL"/>
              </w:rPr>
              <w:t>Potrafi obliczyć dawkę leku, samodzielnie podawać pacjentowi leki różnymi drogami zgodnie z uprawnieniami zawodowymi pielęgniarki lub pisemnym zleceniem lekarza, oraz produkty lecznicze z zestawów przeci</w:t>
            </w:r>
            <w:r w:rsidR="00032C6D">
              <w:rPr>
                <w:rFonts w:ascii="Arial" w:hAnsi="Arial" w:cs="Arial"/>
                <w:sz w:val="20"/>
                <w:szCs w:val="20"/>
                <w:lang w:val="pl-PL"/>
              </w:rPr>
              <w:t>wwstrząsowych ratujących życie;</w:t>
            </w:r>
          </w:p>
        </w:tc>
      </w:tr>
      <w:tr w:rsidR="000B5BA3" w:rsidRPr="00FA4E2B" w14:paraId="52B0EAD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AF38A" w14:textId="35631D47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C.U.40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FBC7" w14:textId="6D0A5122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A5BC6">
              <w:rPr>
                <w:rFonts w:ascii="Arial" w:hAnsi="Arial" w:cs="Arial"/>
                <w:sz w:val="20"/>
                <w:szCs w:val="20"/>
                <w:lang w:val="pl-PL"/>
              </w:rPr>
              <w:t>Potrafi prowadzić dokumentację medyczną, w tym w postaci elektronicznej, oraz posługiwać się nią i zabez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>pieczać zgodnie z </w:t>
            </w:r>
            <w:r w:rsidRPr="00AA5BC6">
              <w:rPr>
                <w:rFonts w:ascii="Arial" w:hAnsi="Arial" w:cs="Arial"/>
                <w:sz w:val="20"/>
                <w:szCs w:val="20"/>
                <w:lang w:val="pl-PL"/>
              </w:rPr>
              <w:t>przepisami prawa;</w:t>
            </w:r>
          </w:p>
        </w:tc>
      </w:tr>
      <w:tr w:rsidR="000B5BA3" w:rsidRPr="00FA4E2B" w14:paraId="61A5C5E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61F74" w14:textId="514E56BC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C.U.51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17516" w14:textId="456251EC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A5BC6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planować opiekę nad pacjentem i jego rodziną z wykorzystaniem klasyfikacji praktyki pielęgniarskiej (ICNP, NANDA), oceny wydolności opiekuńczo-pielęgnacyjnej oraz </w:t>
            </w:r>
            <w:proofErr w:type="spellStart"/>
            <w:r w:rsidRPr="00AA5BC6">
              <w:rPr>
                <w:rFonts w:ascii="Arial" w:hAnsi="Arial" w:cs="Arial"/>
                <w:sz w:val="20"/>
                <w:szCs w:val="20"/>
                <w:lang w:val="pl-PL"/>
              </w:rPr>
              <w:t>ekomapy</w:t>
            </w:r>
            <w:proofErr w:type="spellEnd"/>
            <w:r w:rsidRPr="00AA5BC6">
              <w:rPr>
                <w:rFonts w:ascii="Arial" w:hAnsi="Arial" w:cs="Arial"/>
                <w:sz w:val="20"/>
                <w:szCs w:val="20"/>
                <w:lang w:val="pl-PL"/>
              </w:rPr>
              <w:t xml:space="preserve"> środowiska;</w:t>
            </w:r>
          </w:p>
        </w:tc>
      </w:tr>
      <w:tr w:rsidR="000B5BA3" w:rsidRPr="00FA4E2B" w14:paraId="4CA668F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F823" w14:textId="22068D98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C.U.72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9F91B" w14:textId="7072D02A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Potrafi stosować zasady zapobiegania zakażeniom związanym z opieką zdrowotną i zwalczania ich;</w:t>
            </w:r>
          </w:p>
        </w:tc>
      </w:tr>
      <w:tr w:rsidR="000B5BA3" w:rsidRPr="00FA4E2B" w14:paraId="2915D0D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576BE" w14:textId="7FA8D430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C.U.73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91489" w14:textId="0AE13C3D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stosować zasady zapobiegania zakażeniom </w:t>
            </w:r>
            <w:proofErr w:type="spellStart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odcewnikowym</w:t>
            </w:r>
            <w:proofErr w:type="spellEnd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Clostridioides</w:t>
            </w:r>
            <w:proofErr w:type="spellEnd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difficile</w:t>
            </w:r>
            <w:proofErr w:type="spellEnd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, zakażeniom miejsca operowanego, zakażeniom ran przewlekłych i zakażeniu ogólnoustrojowemu;</w:t>
            </w:r>
          </w:p>
        </w:tc>
      </w:tr>
      <w:tr w:rsidR="000B5BA3" w:rsidRPr="00FA4E2B" w14:paraId="187E6C4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806EE" w14:textId="7DD09AF1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C.U.74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EC0FD" w14:textId="46D504E3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Potrafi 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</w:tr>
      <w:tr w:rsidR="000B5BA3" w:rsidRPr="00FA4E2B" w14:paraId="3685BEE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D76E7" w14:textId="752963AF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C.U.76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46D9" w14:textId="4FE22E01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Potrafi posługiwać się dokumentacją medyczną oraz przestrzegać zasad bezpieczeństwa i poufności informacji medycznej oraz ochrony danych osobowych;</w:t>
            </w:r>
          </w:p>
        </w:tc>
      </w:tr>
      <w:tr w:rsidR="000B5BA3" w:rsidRPr="00FA4E2B" w14:paraId="519AF5A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8CBF4" w14:textId="330BB8E7" w:rsidR="000B5BA3" w:rsidRDefault="000B5BA3" w:rsidP="000B5BA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C.U.79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200A" w14:textId="4FFCD4D9" w:rsidR="000B5BA3" w:rsidRDefault="000B5BA3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</w:t>
            </w: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dokumentować sytuację zdrowotną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 xml:space="preserve"> pacjenta, dynamikę jej zmian i </w:t>
            </w: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realizowaną opiekę pielęgniarską, z uwzględnieniem narzędzi teleinformatycznych do gromadzenia danych;</w:t>
            </w:r>
          </w:p>
        </w:tc>
      </w:tr>
      <w:tr w:rsidR="00D87F16" w:rsidRPr="00FA4E2B" w14:paraId="23A1A8A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ECF3A" w14:textId="78E92A8E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A974" w14:textId="241287EB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</w:tr>
      <w:tr w:rsidR="00D87F16" w:rsidRPr="00FA4E2B" w14:paraId="1CBB828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80274" w14:textId="6874032A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D.U.2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2FDB2" w14:textId="216592C3" w:rsidR="00D87F16" w:rsidRPr="00793045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7F16">
              <w:rPr>
                <w:rFonts w:ascii="Arial" w:hAnsi="Arial" w:cs="Arial"/>
                <w:sz w:val="20"/>
                <w:szCs w:val="20"/>
                <w:lang w:val="pl-PL"/>
              </w:rPr>
              <w:t>Potrafi stosować skale i kwestionariusze do oceny stanu pacjenta lub jego wydolności funkcjonalnej w określonych sytuacjach zdrowotnych;</w:t>
            </w:r>
          </w:p>
        </w:tc>
      </w:tr>
      <w:tr w:rsidR="00D87F16" w:rsidRPr="00FA4E2B" w14:paraId="11626D3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EC1AB" w14:textId="75F4FF6F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871CC" w14:textId="4FA93F01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dokonywać różnymi technikami p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>omiaru parametrów życiowych (w  </w:t>
            </w:r>
            <w:r w:rsidR="00961F95">
              <w:rPr>
                <w:rFonts w:ascii="Arial" w:hAnsi="Arial" w:cs="Arial"/>
                <w:sz w:val="20"/>
                <w:szCs w:val="20"/>
                <w:lang w:val="pl-PL"/>
              </w:rPr>
              <w:t>t</w:t>
            </w: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</w:tr>
      <w:tr w:rsidR="00D87F16" w:rsidRPr="00FA4E2B" w14:paraId="2A13408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38842" w14:textId="19C6BB69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D.U.4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F9D6" w14:textId="78106A88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przeprowadzić kompleksowe badanie podmiotowe i badanie fizykalne w różnych stanach klinicznych do planowania i realizacji opieki pielęgniarskiej;</w:t>
            </w:r>
          </w:p>
        </w:tc>
      </w:tr>
      <w:tr w:rsidR="00D87F16" w:rsidRPr="00FA4E2B" w14:paraId="5F3B6FB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EBD27" w14:textId="28D3D6DF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D.U.5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59A8" w14:textId="61E6FF67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7DEE">
              <w:rPr>
                <w:rFonts w:ascii="Arial" w:hAnsi="Arial" w:cs="Arial"/>
                <w:sz w:val="20"/>
                <w:szCs w:val="20"/>
                <w:lang w:val="pl-PL"/>
              </w:rPr>
              <w:t>Potrafi oceniać poziom bólu, reakcję pacjenta na ból i jego nasilenie oraz stosować farmakologiczne i niefarmakologiczne metody postępowania przeciwbólowego;</w:t>
            </w:r>
          </w:p>
        </w:tc>
      </w:tr>
      <w:tr w:rsidR="00D87F16" w:rsidRPr="00FA4E2B" w14:paraId="28E844B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A096B" w14:textId="75E0FCD0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D.U.7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EEFC" w14:textId="534FB511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</w:tr>
      <w:tr w:rsidR="00D87F16" w:rsidRPr="00FA4E2B" w14:paraId="78E083D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FF99D" w14:textId="33E2309B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D.U.8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E889" w14:textId="1BDE7547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wystawiać recepty na leki w ramach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 xml:space="preserve"> realizacji zleceń lekarskich w </w:t>
            </w: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określonych stanach klinicznych;</w:t>
            </w:r>
          </w:p>
        </w:tc>
      </w:tr>
      <w:tr w:rsidR="00D87F16" w:rsidRPr="00FA4E2B" w14:paraId="546E453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ED886" w14:textId="5C641505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D.U.9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6B9E" w14:textId="068738A3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rozpoznawać powikłania farmakoterapii, leczenia dietetycznego oraz wynikające z działań terapeutycznych i pielęgnacji;</w:t>
            </w:r>
          </w:p>
        </w:tc>
      </w:tr>
      <w:tr w:rsidR="00D87F16" w:rsidRPr="00FA4E2B" w14:paraId="2E05B95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15CDE" w14:textId="0C947433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D.U.10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71FD" w14:textId="11B22EF2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dobierać i stosować </w:t>
            </w:r>
            <w:proofErr w:type="spellStart"/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dietote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>rapię</w:t>
            </w:r>
            <w:proofErr w:type="spellEnd"/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 xml:space="preserve"> oraz prowadzić u dzieci i </w:t>
            </w: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dorosłych żywienie dojelitowe (przez zgłębnik do żołądka i przetokę odżywczą) oraz żywienie pozajelitowe;</w:t>
            </w:r>
          </w:p>
        </w:tc>
      </w:tr>
      <w:tr w:rsidR="00D87F16" w:rsidRPr="000E454E" w14:paraId="509E901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54FC6" w14:textId="7C102B67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D.U.15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25BC" w14:textId="135E12E5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Potrafi prowadzić rozmowę terapeutyczną;</w:t>
            </w:r>
          </w:p>
        </w:tc>
      </w:tr>
      <w:tr w:rsidR="00D87F16" w:rsidRPr="00FA4E2B" w14:paraId="56763AF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A8052" w14:textId="1B079411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D.U.16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ABF2" w14:textId="0CC7FE7C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7DEE">
              <w:rPr>
                <w:rFonts w:ascii="Arial" w:hAnsi="Arial" w:cs="Arial"/>
                <w:sz w:val="20"/>
                <w:szCs w:val="20"/>
                <w:lang w:val="pl-PL"/>
              </w:rPr>
              <w:t>Potrafi stosować metody komunikowania się z pacjentem niezdolnym do nawiązania i podtrzymania efektywnej komunikacji ze względu na stan zdrowia lub stosowane leczenie;</w:t>
            </w:r>
          </w:p>
        </w:tc>
      </w:tr>
      <w:tr w:rsidR="00D87F16" w:rsidRPr="00FA4E2B" w14:paraId="35DEAE8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08CE4" w14:textId="6F7A9843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D.U.17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9D008" w14:textId="0EB4D5CE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Potrafi komunikować się z członkami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 xml:space="preserve"> zespołu </w:t>
            </w:r>
            <w:proofErr w:type="spellStart"/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>interprofesjonalnego</w:t>
            </w:r>
            <w:proofErr w:type="spellEnd"/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 xml:space="preserve"> w </w:t>
            </w: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zakresie pozyskiwania i przekazywania informacji o stanie zdrowia pacjenta;</w:t>
            </w:r>
          </w:p>
        </w:tc>
      </w:tr>
      <w:tr w:rsidR="00D87F16" w:rsidRPr="00FA4E2B" w14:paraId="010EC3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95E69" w14:textId="4C0327DF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D.U.19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7A9ED" w14:textId="301D6E94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Potrafi doraźnie podawać pacjentowi tlen i monitorować jego stan podczas tlenoterapii w różnych stanach klinicznych;</w:t>
            </w:r>
          </w:p>
        </w:tc>
      </w:tr>
      <w:tr w:rsidR="00D87F16" w:rsidRPr="00FA4E2B" w14:paraId="635C77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A8216" w14:textId="7427F210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D.U.38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46A8" w14:textId="3B7E48E6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30758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pielęgnować pacjenta z rurką intubacyjną lub </w:t>
            </w:r>
            <w:proofErr w:type="spellStart"/>
            <w:r w:rsidRPr="00830758">
              <w:rPr>
                <w:rFonts w:ascii="Arial" w:hAnsi="Arial" w:cs="Arial"/>
                <w:sz w:val="20"/>
                <w:szCs w:val="20"/>
                <w:lang w:val="pl-PL"/>
              </w:rPr>
              <w:t>tracheostomijną</w:t>
            </w:r>
            <w:proofErr w:type="spellEnd"/>
            <w:r w:rsidRPr="00830758">
              <w:rPr>
                <w:rFonts w:ascii="Arial" w:hAnsi="Arial" w:cs="Arial"/>
                <w:sz w:val="20"/>
                <w:szCs w:val="20"/>
                <w:lang w:val="pl-PL"/>
              </w:rPr>
              <w:t xml:space="preserve"> oraz wentylowanego mechanicznie;</w:t>
            </w:r>
          </w:p>
        </w:tc>
      </w:tr>
      <w:tr w:rsidR="00D87F16" w:rsidRPr="00FA4E2B" w14:paraId="30F274D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E4CF5" w14:textId="76BF6768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D.U.39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4CE9" w14:textId="27EF0867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30758">
              <w:rPr>
                <w:rFonts w:ascii="Arial" w:hAnsi="Arial" w:cs="Arial"/>
                <w:sz w:val="20"/>
                <w:szCs w:val="20"/>
                <w:lang w:val="pl-PL"/>
              </w:rPr>
              <w:t>Potrafi wykonywać toaletę drzewa oskrzelowego systemem otwartym lub zamkniętym u pacjenta w określonych stanach klinicznych;</w:t>
            </w:r>
          </w:p>
        </w:tc>
      </w:tr>
      <w:tr w:rsidR="00D87F16" w:rsidRPr="00FA4E2B" w14:paraId="6BD99F1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A239E" w14:textId="18222891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D.U.40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3C5D" w14:textId="717B11A6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30758">
              <w:rPr>
                <w:rFonts w:ascii="Arial" w:hAnsi="Arial" w:cs="Arial"/>
                <w:sz w:val="20"/>
                <w:szCs w:val="20"/>
                <w:lang w:val="pl-PL"/>
              </w:rPr>
              <w:t>Potrafi pielęgnować żylny dostęp naczyniowy obwodowy i centralny oraz dotętniczy;</w:t>
            </w:r>
          </w:p>
        </w:tc>
      </w:tr>
      <w:tr w:rsidR="00D87F16" w:rsidRPr="00FA4E2B" w14:paraId="60C1A14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81C81" w14:textId="1EBA9E2E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45B9" w14:textId="0D57E107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</w:t>
            </w:r>
            <w:r w:rsidR="007364D1">
              <w:rPr>
                <w:rFonts w:ascii="Arial" w:hAnsi="Arial" w:cs="Arial"/>
                <w:sz w:val="20"/>
                <w:szCs w:val="20"/>
                <w:lang w:val="pl-PL"/>
              </w:rPr>
              <w:t xml:space="preserve"> do </w:t>
            </w: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kierowania się dobrem pa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>cjenta, poszanowania godności i </w:t>
            </w: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autonomii osób powierzonych opiece, okazywania zrozumienia dla różnic światopoglądowych i kultu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>rowych oraz empatii w relacji z </w:t>
            </w: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pacjentem, jego rodziną lub opiekunem;</w:t>
            </w:r>
          </w:p>
        </w:tc>
      </w:tr>
      <w:tr w:rsidR="00D87F16" w:rsidRPr="00FA4E2B" w14:paraId="4DFB385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4D6D0" w14:textId="27BC91C2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K.S2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1E857" w14:textId="023B5BB1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</w:t>
            </w:r>
            <w:r w:rsidR="007364D1">
              <w:rPr>
                <w:rFonts w:ascii="Arial" w:hAnsi="Arial" w:cs="Arial"/>
                <w:sz w:val="20"/>
                <w:szCs w:val="20"/>
                <w:lang w:val="pl-PL"/>
              </w:rPr>
              <w:t xml:space="preserve"> gotów do</w:t>
            </w: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 xml:space="preserve"> przestrzegania praw pacjenta i zasad humanizmu;</w:t>
            </w:r>
          </w:p>
        </w:tc>
      </w:tr>
      <w:tr w:rsidR="00D87F16" w:rsidRPr="00FA4E2B" w14:paraId="6288719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CEFEB" w14:textId="4B8D8910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K.S3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D872" w14:textId="154BD86E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7364D1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D87F16" w:rsidRPr="00FA4E2B" w14:paraId="413843D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AA871" w14:textId="3B0D03CE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CB0D3" w14:textId="12CCB055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 xml:space="preserve">Jest </w:t>
            </w:r>
            <w:r w:rsidR="007364D1">
              <w:rPr>
                <w:rFonts w:ascii="Arial" w:hAnsi="Arial" w:cs="Arial"/>
                <w:sz w:val="20"/>
                <w:szCs w:val="20"/>
                <w:lang w:val="pl-PL"/>
              </w:rPr>
              <w:t xml:space="preserve">gotów do </w:t>
            </w: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ponoszenia odpowiedzialności za wykonywane czynności zawodowe</w:t>
            </w:r>
            <w:r w:rsidR="007364D1">
              <w:rPr>
                <w:rFonts w:ascii="Arial" w:hAnsi="Arial" w:cs="Arial"/>
                <w:sz w:val="20"/>
                <w:szCs w:val="20"/>
                <w:lang w:val="pl-PL"/>
              </w:rPr>
              <w:t>j</w:t>
            </w: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</w:tc>
      </w:tr>
      <w:tr w:rsidR="00D87F16" w:rsidRPr="00FA4E2B" w14:paraId="68FE82E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FDAB0" w14:textId="2C31783F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K.S5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5944" w14:textId="2BB20D45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7364D1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zasięgania opinii ek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>spertów w przypadku trudności z </w:t>
            </w: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samodzielnym rozwiązaniem problemu;</w:t>
            </w:r>
          </w:p>
        </w:tc>
      </w:tr>
      <w:tr w:rsidR="00D87F16" w:rsidRPr="00FA4E2B" w14:paraId="6454FAE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0EC34" w14:textId="7F3FE72C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K.S6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24C46" w14:textId="28C56084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7364D1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przewidywania i uwzględniania czynników wpływających na reakcje własne i pacjenta;</w:t>
            </w:r>
          </w:p>
        </w:tc>
      </w:tr>
      <w:tr w:rsidR="00D87F16" w:rsidRPr="00FA4E2B" w14:paraId="382AD8A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AA28C" w14:textId="4A93590D" w:rsidR="00D87F16" w:rsidRDefault="00D87F16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AFE6" w14:textId="3C604EC0" w:rsidR="00D87F16" w:rsidRDefault="00D87F16" w:rsidP="006820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788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7364D1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241788">
              <w:rPr>
                <w:rFonts w:ascii="Arial" w:hAnsi="Arial" w:cs="Arial"/>
                <w:sz w:val="20"/>
                <w:szCs w:val="20"/>
                <w:lang w:val="pl-PL"/>
              </w:rPr>
              <w:t>dostrzegania i rozp</w:t>
            </w:r>
            <w:r w:rsidR="006820D4">
              <w:rPr>
                <w:rFonts w:ascii="Arial" w:hAnsi="Arial" w:cs="Arial"/>
                <w:sz w:val="20"/>
                <w:szCs w:val="20"/>
                <w:lang w:val="pl-PL"/>
              </w:rPr>
              <w:t>oznawania własnych ograniczeń w </w:t>
            </w:r>
            <w:r w:rsidRPr="00241788">
              <w:rPr>
                <w:rFonts w:ascii="Arial" w:hAnsi="Arial" w:cs="Arial"/>
                <w:sz w:val="20"/>
                <w:szCs w:val="20"/>
                <w:lang w:val="pl-PL"/>
              </w:rPr>
              <w:t>zakresie wiedzy, umiejętności i kompetencji społecznych oraz dokonywania samooceny deficytów i potrzeb edukacyjnych.</w:t>
            </w:r>
          </w:p>
        </w:tc>
      </w:tr>
      <w:tr w:rsidR="00D87F16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1F73C96B" w:rsidR="00D87F16" w:rsidRPr="001543CD" w:rsidRDefault="00D87F16" w:rsidP="003816DC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</w:p>
        </w:tc>
      </w:tr>
      <w:tr w:rsidR="00D87F16" w:rsidRPr="00FA4E2B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D07F" w14:textId="13FBE175" w:rsidR="00032C6D" w:rsidRPr="00032C6D" w:rsidRDefault="00032C6D" w:rsidP="00032C6D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2C6D">
              <w:rPr>
                <w:rFonts w:ascii="Arial" w:hAnsi="Arial" w:cs="Arial"/>
                <w:sz w:val="20"/>
                <w:szCs w:val="20"/>
                <w:lang w:val="pl-PL"/>
              </w:rPr>
              <w:t xml:space="preserve">Student zna i rozumie podstawy anestezjologii oraz zasady kompleksowej opieki pielęgniarskiej nad pacjentem w stanie zagrożenia życia, w tym metody znieczulenia, zasady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kontroli bólu, diagnozowanie  i </w:t>
            </w:r>
            <w:r w:rsidRPr="00032C6D">
              <w:rPr>
                <w:rFonts w:ascii="Arial" w:hAnsi="Arial" w:cs="Arial"/>
                <w:sz w:val="20"/>
                <w:szCs w:val="20"/>
                <w:lang w:val="pl-PL"/>
              </w:rPr>
              <w:t>leczenie ostrych stanów klinicznych, a także prewencję zaburzeń snu i delirium w intensywnej terapii.</w:t>
            </w:r>
          </w:p>
          <w:p w14:paraId="232FC567" w14:textId="77777777" w:rsidR="00032C6D" w:rsidRDefault="00032C6D" w:rsidP="00032C6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7E58F25" w14:textId="08FEF2FC" w:rsidR="00D87F16" w:rsidRPr="00D739FF" w:rsidRDefault="00032C6D" w:rsidP="00032C6D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2C6D">
              <w:rPr>
                <w:rFonts w:ascii="Arial" w:hAnsi="Arial" w:cs="Arial"/>
                <w:sz w:val="20"/>
                <w:szCs w:val="20"/>
                <w:lang w:val="pl-PL"/>
              </w:rPr>
              <w:t>Student potrafi planować, realizować i oceniać kompleksową opiekę pielęgniarską nad pacjentem w stanie zagrożenia życia, wykonując samodzielnie badania podmiotowe i przedmiotowe, monitorując stan pacjenta, podając leki, prowadząc tlenoterapię oraz sprawując specjalistyczną opiekę nad pacjentem ze sztuczną drogą oddechową i z dostępem naczyniowym, zgodnie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z obowiązującymi standardami i </w:t>
            </w:r>
            <w:r w:rsidRPr="00032C6D">
              <w:rPr>
                <w:rFonts w:ascii="Arial" w:hAnsi="Arial" w:cs="Arial"/>
                <w:sz w:val="20"/>
                <w:szCs w:val="20"/>
                <w:lang w:val="pl-PL"/>
              </w:rPr>
              <w:t>uprawnieniami zawodowymi.</w:t>
            </w:r>
          </w:p>
        </w:tc>
      </w:tr>
    </w:tbl>
    <w:p w14:paraId="079AD37B" w14:textId="77777777" w:rsidR="00FA4E2B" w:rsidRDefault="00FA4E2B">
      <w:r>
        <w:rPr>
          <w:b/>
          <w:bCs/>
        </w:rPr>
        <w:br w:type="page"/>
      </w:r>
    </w:p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176"/>
        <w:gridCol w:w="1555"/>
      </w:tblGrid>
      <w:tr w:rsidR="00435D0E" w:rsidRPr="003D7426" w14:paraId="29F65973" w14:textId="7C413B2E" w:rsidTr="00FA4E2B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495972ED" w:rsidR="00435D0E" w:rsidRPr="00347BBC" w:rsidRDefault="00F8004B" w:rsidP="00D87F16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lastRenderedPageBreak/>
              <w:t>FORMA ZAJĘĆ</w:t>
            </w:r>
          </w:p>
        </w:tc>
        <w:tc>
          <w:tcPr>
            <w:tcW w:w="5176" w:type="dxa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33711452" w:rsidR="00435D0E" w:rsidRPr="00347BBC" w:rsidRDefault="00F8004B" w:rsidP="00D87F16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TREŚCI/</w:t>
            </w:r>
            <w:r w:rsidR="00435D0E"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555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6D88594E" w14:textId="13348E29" w:rsidR="00435D0E" w:rsidRPr="00347BBC" w:rsidRDefault="00F8004B" w:rsidP="00D87F16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435D0E" w:rsidRPr="00FA4E2B" w14:paraId="76A85E8B" w14:textId="4E5A860D" w:rsidTr="00FA4E2B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6572" w14:textId="4FE75BD7" w:rsidR="00435D0E" w:rsidRPr="002715CB" w:rsidRDefault="00F8004B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</w:t>
            </w:r>
            <w:r w:rsidR="00435D0E">
              <w:rPr>
                <w:rFonts w:ascii="Arial" w:hAnsi="Arial" w:cs="Arial"/>
                <w:color w:val="00608B"/>
              </w:rPr>
              <w:t>1</w:t>
            </w:r>
          </w:p>
        </w:tc>
        <w:tc>
          <w:tcPr>
            <w:tcW w:w="5176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01529C73" w:rsidR="00435D0E" w:rsidRPr="002715CB" w:rsidRDefault="00435D0E" w:rsidP="002C7BD6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Instruktaż wstępny </w:t>
            </w:r>
            <w:r>
              <w:rPr>
                <w:rFonts w:ascii="Verdana" w:hAnsi="Verdana" w:cs="Arial"/>
                <w:sz w:val="20"/>
                <w:szCs w:val="20"/>
                <w:lang w:val="pl-PL"/>
              </w:rPr>
              <w:t>─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p</w:t>
            </w:r>
            <w:r w:rsidRPr="002C7BD6">
              <w:rPr>
                <w:rFonts w:ascii="Arial" w:hAnsi="Arial" w:cs="Arial"/>
                <w:sz w:val="20"/>
                <w:szCs w:val="20"/>
                <w:lang w:val="pl-PL"/>
              </w:rPr>
              <w:t xml:space="preserve">odstawy prawne i organizacja oddziału anestezjologii i intensywnej terapii </w:t>
            </w:r>
            <w:r w:rsidRPr="00613FCF">
              <w:rPr>
                <w:rFonts w:ascii="Arial" w:hAnsi="Arial" w:cs="Arial"/>
                <w:sz w:val="20"/>
                <w:szCs w:val="20"/>
                <w:lang w:val="pl-PL"/>
              </w:rPr>
              <w:t xml:space="preserve">(zapoznanie z celem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praktyk zawodowych, </w:t>
            </w:r>
            <w:r w:rsidRPr="00613FCF">
              <w:rPr>
                <w:rFonts w:ascii="Arial" w:hAnsi="Arial" w:cs="Arial"/>
                <w:sz w:val="20"/>
                <w:szCs w:val="20"/>
                <w:lang w:val="pl-PL"/>
              </w:rPr>
              <w:t xml:space="preserve">wyposażeniem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oddziału</w:t>
            </w:r>
            <w:r w:rsidRPr="00613FCF">
              <w:rPr>
                <w:rFonts w:ascii="Arial" w:hAnsi="Arial" w:cs="Arial"/>
                <w:sz w:val="20"/>
                <w:szCs w:val="20"/>
                <w:lang w:val="pl-PL"/>
              </w:rPr>
              <w:t>, jeg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613FCF">
              <w:rPr>
                <w:rFonts w:ascii="Arial" w:hAnsi="Arial" w:cs="Arial"/>
                <w:sz w:val="20"/>
                <w:szCs w:val="20"/>
                <w:lang w:val="pl-PL"/>
              </w:rPr>
              <w:t xml:space="preserve"> personelem, zakresem udzielanych świadczeń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obowiązującymi procedurami i dokumentacją).</w:t>
            </w:r>
            <w:r w:rsidRPr="002715C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6636B79" w14:textId="654F265D" w:rsidR="00FA4E2B" w:rsidRDefault="00FA4E2B" w:rsidP="00FA4E2B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pl-PL"/>
              </w:rPr>
              <w:t xml:space="preserve">C.U40, </w:t>
            </w:r>
            <w:r w:rsidR="00457F01">
              <w:rPr>
                <w:rFonts w:ascii="Arial" w:hAnsi="Arial" w:cs="Arial"/>
                <w:iCs/>
                <w:sz w:val="18"/>
                <w:szCs w:val="18"/>
                <w:lang w:val="pl-PL"/>
              </w:rPr>
              <w:t xml:space="preserve">C.U72, C.U73, C.U74, C.U76, </w:t>
            </w:r>
            <w:r>
              <w:rPr>
                <w:rFonts w:ascii="Arial" w:hAnsi="Arial" w:cs="Arial"/>
                <w:iCs/>
                <w:sz w:val="18"/>
                <w:szCs w:val="18"/>
                <w:lang w:val="pl-PL"/>
              </w:rPr>
              <w:t xml:space="preserve">   </w:t>
            </w:r>
            <w:r w:rsidR="00457F01">
              <w:rPr>
                <w:rFonts w:ascii="Arial" w:hAnsi="Arial" w:cs="Arial"/>
                <w:iCs/>
                <w:sz w:val="18"/>
                <w:szCs w:val="18"/>
                <w:lang w:val="pl-PL"/>
              </w:rPr>
              <w:t xml:space="preserve">D.U17, </w:t>
            </w:r>
          </w:p>
          <w:p w14:paraId="01D57A31" w14:textId="565A1AFD" w:rsidR="00435D0E" w:rsidRPr="006B2AD9" w:rsidRDefault="00FA4E2B" w:rsidP="00FA4E2B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pl-PL"/>
              </w:rPr>
              <w:t>K.S1-</w:t>
            </w:r>
            <w:r w:rsidR="00457F01">
              <w:rPr>
                <w:rFonts w:ascii="Arial" w:hAnsi="Arial" w:cs="Arial"/>
                <w:iCs/>
                <w:sz w:val="18"/>
                <w:szCs w:val="18"/>
                <w:lang w:val="pl-PL"/>
              </w:rPr>
              <w:t xml:space="preserve"> K.S7, </w:t>
            </w:r>
          </w:p>
        </w:tc>
      </w:tr>
      <w:tr w:rsidR="00435D0E" w:rsidRPr="00FA4E2B" w14:paraId="5D94F8EF" w14:textId="3CFA33F7" w:rsidTr="00FA4E2B">
        <w:trPr>
          <w:cantSplit/>
          <w:trHeight w:val="982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00291" w14:textId="6A2EE854" w:rsidR="00435D0E" w:rsidRPr="002715CB" w:rsidRDefault="00435D0E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35D0E">
              <w:rPr>
                <w:rFonts w:ascii="Arial" w:hAnsi="Arial" w:cs="Arial"/>
                <w:color w:val="00608B"/>
              </w:rPr>
              <w:t xml:space="preserve">PRAKTYKA ZAWODOWA </w:t>
            </w:r>
            <w:r>
              <w:rPr>
                <w:rFonts w:ascii="Arial" w:hAnsi="Arial" w:cs="Arial"/>
                <w:color w:val="00608B"/>
              </w:rPr>
              <w:t>2</w:t>
            </w:r>
          </w:p>
        </w:tc>
        <w:tc>
          <w:tcPr>
            <w:tcW w:w="5176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4F9F1C84" w:rsidR="00435D0E" w:rsidRPr="002715CB" w:rsidRDefault="00435D0E" w:rsidP="006E754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E7546">
              <w:rPr>
                <w:rFonts w:ascii="Arial" w:hAnsi="Arial" w:cs="Arial"/>
                <w:sz w:val="20"/>
                <w:szCs w:val="20"/>
                <w:lang w:val="pl-PL"/>
              </w:rPr>
              <w:t xml:space="preserve">Ocena </w:t>
            </w:r>
            <w:proofErr w:type="spellStart"/>
            <w:r w:rsidRPr="006E7546">
              <w:rPr>
                <w:rFonts w:ascii="Arial" w:hAnsi="Arial" w:cs="Arial"/>
                <w:sz w:val="20"/>
                <w:szCs w:val="20"/>
                <w:lang w:val="pl-PL"/>
              </w:rPr>
              <w:t>bezprzyrządowa</w:t>
            </w:r>
            <w:proofErr w:type="spellEnd"/>
            <w:r w:rsidRPr="006E7546">
              <w:rPr>
                <w:rFonts w:ascii="Arial" w:hAnsi="Arial" w:cs="Arial"/>
                <w:sz w:val="20"/>
                <w:szCs w:val="20"/>
                <w:lang w:val="pl-PL"/>
              </w:rPr>
              <w:t xml:space="preserve"> i przyrządowa stanu pacjenta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hospitalizowanego w oddziale</w:t>
            </w:r>
            <w:r w:rsidR="007B382C">
              <w:rPr>
                <w:rFonts w:ascii="Arial" w:hAnsi="Arial" w:cs="Arial"/>
                <w:sz w:val="20"/>
                <w:szCs w:val="20"/>
                <w:lang w:val="pl-PL"/>
              </w:rPr>
              <w:t xml:space="preserve"> anestezjologii i </w:t>
            </w:r>
            <w:r w:rsidRPr="006E7546">
              <w:rPr>
                <w:rFonts w:ascii="Arial" w:hAnsi="Arial" w:cs="Arial"/>
                <w:sz w:val="20"/>
                <w:szCs w:val="20"/>
                <w:lang w:val="pl-PL"/>
              </w:rPr>
              <w:t>intensywnej terapii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(ocena wydolności</w:t>
            </w:r>
            <w:r w:rsidRPr="006E7546">
              <w:rPr>
                <w:rFonts w:ascii="Arial" w:hAnsi="Arial" w:cs="Arial"/>
                <w:sz w:val="20"/>
                <w:szCs w:val="20"/>
                <w:lang w:val="pl-PL"/>
              </w:rPr>
              <w:t xml:space="preserve"> układu krążenia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/ o</w:t>
            </w:r>
            <w:r w:rsidRPr="006E7546">
              <w:rPr>
                <w:rFonts w:ascii="Arial" w:hAnsi="Arial" w:cs="Arial"/>
                <w:sz w:val="20"/>
                <w:szCs w:val="20"/>
                <w:lang w:val="pl-PL"/>
              </w:rPr>
              <w:t>ddychania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/ </w:t>
            </w:r>
            <w:r w:rsidRPr="006E754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nerek, </w:t>
            </w:r>
            <w:r w:rsidRPr="006E7546">
              <w:rPr>
                <w:rFonts w:ascii="Arial" w:hAnsi="Arial" w:cs="Arial"/>
                <w:sz w:val="20"/>
                <w:szCs w:val="20"/>
                <w:lang w:val="pl-PL"/>
              </w:rPr>
              <w:t>ocena stanu świadomości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/ poziomu sedacji/ bólu/ delirium wg dostępnych skal)</w:t>
            </w:r>
          </w:p>
        </w:tc>
        <w:tc>
          <w:tcPr>
            <w:tcW w:w="1555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A039517" w14:textId="77777777" w:rsidR="00FA4E2B" w:rsidRDefault="00457F01" w:rsidP="00FA4E2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57F01">
              <w:rPr>
                <w:rFonts w:ascii="Arial" w:hAnsi="Arial" w:cs="Arial"/>
                <w:sz w:val="18"/>
                <w:szCs w:val="18"/>
                <w:lang w:val="pl-PL"/>
              </w:rPr>
              <w:t xml:space="preserve">C.U2, C.U4, C.U5, </w:t>
            </w:r>
            <w:r w:rsidR="007E3ABE">
              <w:rPr>
                <w:rFonts w:ascii="Arial" w:hAnsi="Arial" w:cs="Arial"/>
                <w:sz w:val="18"/>
                <w:szCs w:val="18"/>
                <w:lang w:val="pl-PL"/>
              </w:rPr>
              <w:t xml:space="preserve">C.U11, C.U12,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D.U2, D.U3, D.U4, D.U5, </w:t>
            </w:r>
          </w:p>
          <w:p w14:paraId="65A85176" w14:textId="567B7B48" w:rsidR="00435D0E" w:rsidRPr="00457F01" w:rsidRDefault="00FA4E2B" w:rsidP="00FA4E2B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pl-PL"/>
              </w:rPr>
              <w:t>K.S1- K.S7,</w:t>
            </w:r>
          </w:p>
        </w:tc>
      </w:tr>
      <w:tr w:rsidR="00435D0E" w:rsidRPr="00FA4E2B" w14:paraId="042058E8" w14:textId="5037B349" w:rsidTr="00FA4E2B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B12A" w14:textId="36FE236D" w:rsidR="00435D0E" w:rsidRDefault="00435D0E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35D0E">
              <w:rPr>
                <w:rFonts w:ascii="Arial" w:hAnsi="Arial" w:cs="Arial"/>
                <w:color w:val="00608B"/>
              </w:rPr>
              <w:t xml:space="preserve">PRAKTYKA ZAWODOWA </w:t>
            </w:r>
            <w:r>
              <w:rPr>
                <w:rFonts w:ascii="Arial" w:hAnsi="Arial" w:cs="Arial"/>
                <w:color w:val="00608B"/>
              </w:rPr>
              <w:t>3</w:t>
            </w:r>
          </w:p>
        </w:tc>
        <w:tc>
          <w:tcPr>
            <w:tcW w:w="5176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3B8D" w14:textId="41EEBF21" w:rsidR="00435D0E" w:rsidRDefault="00435D0E" w:rsidP="00145271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3757">
              <w:rPr>
                <w:rFonts w:ascii="Arial" w:hAnsi="Arial" w:cs="Arial"/>
                <w:sz w:val="20"/>
                <w:szCs w:val="20"/>
                <w:lang w:val="pl-PL"/>
              </w:rPr>
              <w:t>Podstawowe zasa</w:t>
            </w:r>
            <w:r w:rsidR="007B382C">
              <w:rPr>
                <w:rFonts w:ascii="Arial" w:hAnsi="Arial" w:cs="Arial"/>
                <w:sz w:val="20"/>
                <w:szCs w:val="20"/>
                <w:lang w:val="pl-PL"/>
              </w:rPr>
              <w:t>dy farmakoterapii prowadzonej u </w:t>
            </w:r>
            <w:r w:rsidRPr="00583757">
              <w:rPr>
                <w:rFonts w:ascii="Arial" w:hAnsi="Arial" w:cs="Arial"/>
                <w:sz w:val="20"/>
                <w:szCs w:val="20"/>
                <w:lang w:val="pl-PL"/>
              </w:rPr>
              <w:t>pacjentów hospitalizowanych w oddziale anestezjologii i intensywnej terapii.</w:t>
            </w:r>
          </w:p>
        </w:tc>
        <w:tc>
          <w:tcPr>
            <w:tcW w:w="1555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9E9B4CA" w14:textId="77777777" w:rsidR="00435D0E" w:rsidRDefault="00ED6FB6" w:rsidP="007B382C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C.U14, C.U15,  D.U5, D.U7, D.U8, D.U9, D.U19, </w:t>
            </w:r>
          </w:p>
          <w:p w14:paraId="03E5DCE7" w14:textId="15C98F83" w:rsidR="007B382C" w:rsidRPr="00457F01" w:rsidRDefault="007B382C" w:rsidP="007B382C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pl-PL"/>
              </w:rPr>
              <w:t>K.S1- K.S7,</w:t>
            </w:r>
          </w:p>
        </w:tc>
      </w:tr>
      <w:tr w:rsidR="00435D0E" w:rsidRPr="00FA4E2B" w14:paraId="2BA3D21F" w14:textId="62D01434" w:rsidTr="00FA4E2B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A7F7" w14:textId="560EDFC7" w:rsidR="00435D0E" w:rsidRDefault="00435D0E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35D0E">
              <w:rPr>
                <w:rFonts w:ascii="Arial" w:hAnsi="Arial" w:cs="Arial"/>
                <w:color w:val="00608B"/>
              </w:rPr>
              <w:t xml:space="preserve">PRAKTYKA ZAWODOWA </w:t>
            </w:r>
            <w:r>
              <w:rPr>
                <w:rFonts w:ascii="Arial" w:hAnsi="Arial" w:cs="Arial"/>
                <w:color w:val="00608B"/>
              </w:rPr>
              <w:t>4</w:t>
            </w:r>
          </w:p>
        </w:tc>
        <w:tc>
          <w:tcPr>
            <w:tcW w:w="5176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87B02" w14:textId="5D8DC774" w:rsidR="00435D0E" w:rsidRPr="002715CB" w:rsidRDefault="00435D0E" w:rsidP="00145271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Pielęgnowanie pacjenta</w:t>
            </w:r>
            <w:r w:rsidRPr="00F1569D">
              <w:rPr>
                <w:rFonts w:ascii="Arial" w:hAnsi="Arial" w:cs="Arial"/>
                <w:sz w:val="20"/>
                <w:szCs w:val="20"/>
                <w:lang w:val="pl-PL"/>
              </w:rPr>
              <w:t xml:space="preserve"> nieprzytomn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F1569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Pr="00CF275C">
              <w:rPr>
                <w:rFonts w:ascii="Arial" w:hAnsi="Arial" w:cs="Arial"/>
                <w:sz w:val="20"/>
                <w:szCs w:val="20"/>
                <w:lang w:val="pl-PL"/>
              </w:rPr>
              <w:t>ocena stanu przytomności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r w:rsidRPr="00CF275C">
              <w:rPr>
                <w:rFonts w:ascii="Arial" w:hAnsi="Arial" w:cs="Arial"/>
                <w:sz w:val="20"/>
                <w:szCs w:val="20"/>
                <w:lang w:val="pl-PL"/>
              </w:rPr>
              <w:t>zapobie</w:t>
            </w:r>
            <w:r w:rsidR="00961FAD">
              <w:rPr>
                <w:rFonts w:ascii="Arial" w:hAnsi="Arial" w:cs="Arial"/>
                <w:sz w:val="20"/>
                <w:szCs w:val="20"/>
                <w:lang w:val="pl-PL"/>
              </w:rPr>
              <w:t>ganie powikłaniom wynikającym z </w:t>
            </w:r>
            <w:r w:rsidRPr="00CF275C">
              <w:rPr>
                <w:rFonts w:ascii="Arial" w:hAnsi="Arial" w:cs="Arial"/>
                <w:sz w:val="20"/>
                <w:szCs w:val="20"/>
                <w:lang w:val="pl-PL"/>
              </w:rPr>
              <w:t>unieruchomienia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; </w:t>
            </w:r>
            <w:r w:rsidRPr="00CF275C">
              <w:rPr>
                <w:rFonts w:ascii="Arial" w:hAnsi="Arial" w:cs="Arial"/>
                <w:sz w:val="20"/>
                <w:szCs w:val="20"/>
                <w:lang w:val="pl-PL"/>
              </w:rPr>
              <w:t>komunikowanie się z chorym nieprzytomnym i jego rodziną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  <w:r w:rsidRPr="00F1569D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555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FA065E4" w14:textId="77777777" w:rsidR="00435D0E" w:rsidRDefault="00ED6FB6" w:rsidP="00F35FCF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D6FB6">
              <w:rPr>
                <w:rFonts w:ascii="Arial" w:hAnsi="Arial" w:cs="Arial"/>
                <w:sz w:val="18"/>
                <w:szCs w:val="18"/>
                <w:lang w:val="pl-PL"/>
              </w:rPr>
              <w:t xml:space="preserve">C.U2, C.U3, C.U4, C.U5, C.U7, C.U51, C.U72, C.U73, C.U79, D.U1, D.U2, D.U15, D.U16, D.U17, </w:t>
            </w:r>
          </w:p>
          <w:p w14:paraId="63A3EC19" w14:textId="0771C508" w:rsidR="00F35FCF" w:rsidRPr="00ED6FB6" w:rsidRDefault="00F35FCF" w:rsidP="00F35FCF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pl-PL"/>
              </w:rPr>
              <w:t>K.S1- K.S7,</w:t>
            </w:r>
          </w:p>
        </w:tc>
      </w:tr>
      <w:tr w:rsidR="00435D0E" w:rsidRPr="00FA4E2B" w14:paraId="1E587717" w14:textId="6D021F9B" w:rsidTr="00FA4E2B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20C3" w14:textId="4EE0F7DB" w:rsidR="00435D0E" w:rsidRPr="002715CB" w:rsidRDefault="00435D0E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35D0E">
              <w:rPr>
                <w:rFonts w:ascii="Arial" w:hAnsi="Arial" w:cs="Arial"/>
                <w:color w:val="00608B"/>
              </w:rPr>
              <w:t xml:space="preserve">PRAKTYKA ZAWODOWA </w:t>
            </w:r>
            <w:r>
              <w:rPr>
                <w:rFonts w:ascii="Arial" w:hAnsi="Arial" w:cs="Arial"/>
                <w:color w:val="00608B"/>
              </w:rPr>
              <w:t>5</w:t>
            </w:r>
          </w:p>
        </w:tc>
        <w:tc>
          <w:tcPr>
            <w:tcW w:w="5176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1C1723F2" w:rsidR="00435D0E" w:rsidRPr="002715CB" w:rsidRDefault="00435D0E" w:rsidP="00F1569D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1569D">
              <w:rPr>
                <w:rFonts w:ascii="Arial" w:hAnsi="Arial" w:cs="Arial"/>
                <w:sz w:val="20"/>
                <w:szCs w:val="20"/>
                <w:lang w:val="pl-PL"/>
              </w:rPr>
              <w:t>Opieka nad chorym z niewydolnością oddechową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(tlenoterapia, </w:t>
            </w:r>
            <w:r w:rsidRPr="00F1569D">
              <w:rPr>
                <w:rFonts w:ascii="Arial" w:hAnsi="Arial" w:cs="Arial"/>
                <w:sz w:val="20"/>
                <w:szCs w:val="20"/>
                <w:lang w:val="pl-PL"/>
              </w:rPr>
              <w:t xml:space="preserve">sztuczna wentylacja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 ocena skuteczności wentylacji</w:t>
            </w:r>
            <w:r w:rsidRPr="00F1569D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F1569D">
              <w:rPr>
                <w:rFonts w:ascii="Arial" w:hAnsi="Arial" w:cs="Arial"/>
                <w:sz w:val="20"/>
                <w:szCs w:val="20"/>
                <w:lang w:val="pl-PL"/>
              </w:rPr>
              <w:t xml:space="preserve">przygotowanie do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intubacji, pielęgnacja</w:t>
            </w:r>
            <w:r w:rsidRPr="00F1569D">
              <w:rPr>
                <w:rFonts w:ascii="Arial" w:hAnsi="Arial" w:cs="Arial"/>
                <w:sz w:val="20"/>
                <w:szCs w:val="20"/>
                <w:lang w:val="pl-PL"/>
              </w:rPr>
              <w:t xml:space="preserve"> sztucznej drogi oddechowej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  <w:r w:rsidRPr="00F1569D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555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F806992" w14:textId="77777777" w:rsidR="00961FAD" w:rsidRDefault="00ED6FB6" w:rsidP="00961FAD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D6FB6">
              <w:rPr>
                <w:rFonts w:ascii="Arial" w:hAnsi="Arial" w:cs="Arial"/>
                <w:sz w:val="18"/>
                <w:szCs w:val="18"/>
                <w:lang w:val="pl-PL"/>
              </w:rPr>
              <w:t>C.U2, C.U3, C.U4, C.U5, C.U7, C.U51, C.U72, C.U73, C.U79, D.U1, D.U2,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D.U19, D.U38, </w:t>
            </w:r>
            <w:r w:rsidR="00961FAD">
              <w:rPr>
                <w:rFonts w:ascii="Arial" w:hAnsi="Arial" w:cs="Arial"/>
                <w:sz w:val="18"/>
                <w:szCs w:val="18"/>
                <w:lang w:val="pl-PL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D.U39,</w:t>
            </w:r>
          </w:p>
          <w:p w14:paraId="058379D8" w14:textId="410CD1E6" w:rsidR="00435D0E" w:rsidRPr="006B2AD9" w:rsidRDefault="00ED6FB6" w:rsidP="00961FAD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961FAD">
              <w:rPr>
                <w:rFonts w:ascii="Arial" w:hAnsi="Arial" w:cs="Arial"/>
                <w:iCs/>
                <w:sz w:val="18"/>
                <w:szCs w:val="18"/>
                <w:lang w:val="pl-PL"/>
              </w:rPr>
              <w:t>K.S1- K.S7,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435D0E" w:rsidRPr="00FA4E2B" w14:paraId="39C5F7A9" w14:textId="38FFDA13" w:rsidTr="00FA4E2B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8FCA6" w14:textId="4AB03B30" w:rsidR="00435D0E" w:rsidRPr="002715CB" w:rsidRDefault="00435D0E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35D0E">
              <w:rPr>
                <w:rFonts w:ascii="Arial" w:hAnsi="Arial" w:cs="Arial"/>
                <w:color w:val="00608B"/>
              </w:rPr>
              <w:t xml:space="preserve">PRAKTYKA ZAWODOWA </w:t>
            </w:r>
            <w:r>
              <w:rPr>
                <w:rFonts w:ascii="Arial" w:hAnsi="Arial" w:cs="Arial"/>
                <w:color w:val="00608B"/>
              </w:rPr>
              <w:t>6</w:t>
            </w:r>
          </w:p>
        </w:tc>
        <w:tc>
          <w:tcPr>
            <w:tcW w:w="5176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13794DC7" w:rsidR="00435D0E" w:rsidRPr="002715CB" w:rsidRDefault="00435D0E" w:rsidP="00D87F1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CF275C">
              <w:rPr>
                <w:rFonts w:ascii="Arial" w:hAnsi="Arial" w:cs="Arial"/>
                <w:sz w:val="20"/>
                <w:szCs w:val="20"/>
                <w:lang w:val="pl-PL"/>
              </w:rPr>
              <w:t>riorytety opie</w:t>
            </w:r>
            <w:r w:rsidR="00EB06E4">
              <w:rPr>
                <w:rFonts w:ascii="Arial" w:hAnsi="Arial" w:cs="Arial"/>
                <w:sz w:val="20"/>
                <w:szCs w:val="20"/>
                <w:lang w:val="pl-PL"/>
              </w:rPr>
              <w:t>ki pielęgniarskiej u pacjenta z </w:t>
            </w:r>
            <w:r w:rsidRPr="00CF275C">
              <w:rPr>
                <w:rFonts w:ascii="Arial" w:hAnsi="Arial" w:cs="Arial"/>
                <w:sz w:val="20"/>
                <w:szCs w:val="20"/>
                <w:lang w:val="pl-PL"/>
              </w:rPr>
              <w:t>niewydolnością krążenia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</w:t>
            </w:r>
            <w:r w:rsidR="00EB06E4">
              <w:rPr>
                <w:rFonts w:ascii="Arial" w:hAnsi="Arial" w:cs="Arial"/>
                <w:sz w:val="20"/>
                <w:szCs w:val="20"/>
                <w:lang w:val="pl-PL"/>
              </w:rPr>
              <w:t>monitorowanie inwazyjne i </w:t>
            </w:r>
            <w:r w:rsidRPr="002C7BD6">
              <w:rPr>
                <w:rFonts w:ascii="Arial" w:hAnsi="Arial" w:cs="Arial"/>
                <w:sz w:val="20"/>
                <w:szCs w:val="20"/>
                <w:lang w:val="pl-PL"/>
              </w:rPr>
              <w:t>nieinwazyjne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; </w:t>
            </w:r>
            <w:r w:rsidRPr="002C7BD6">
              <w:rPr>
                <w:rFonts w:ascii="Arial" w:hAnsi="Arial" w:cs="Arial"/>
                <w:sz w:val="20"/>
                <w:szCs w:val="20"/>
                <w:lang w:val="pl-PL"/>
              </w:rPr>
              <w:t>inwazyjne wspomaganie układu krążenia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; l</w:t>
            </w:r>
            <w:r w:rsidRPr="00194F3D">
              <w:rPr>
                <w:rFonts w:ascii="Arial" w:hAnsi="Arial" w:cs="Arial"/>
                <w:sz w:val="20"/>
                <w:szCs w:val="20"/>
                <w:lang w:val="pl-PL"/>
              </w:rPr>
              <w:t>eczenie farmakologiczne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).</w:t>
            </w:r>
          </w:p>
        </w:tc>
        <w:tc>
          <w:tcPr>
            <w:tcW w:w="1555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A5DE8A3" w14:textId="177437FA" w:rsidR="00435D0E" w:rsidRPr="006B2AD9" w:rsidRDefault="00EB06E4" w:rsidP="00EB06E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D6FB6">
              <w:rPr>
                <w:rFonts w:ascii="Arial" w:hAnsi="Arial" w:cs="Arial"/>
                <w:sz w:val="18"/>
                <w:szCs w:val="18"/>
                <w:lang w:val="pl-PL"/>
              </w:rPr>
              <w:t xml:space="preserve">C.U2, C.U3, C.U4, C.U5, C.U7, </w:t>
            </w:r>
            <w:r w:rsidR="00005788">
              <w:rPr>
                <w:rFonts w:ascii="Arial" w:hAnsi="Arial" w:cs="Arial"/>
                <w:sz w:val="18"/>
                <w:szCs w:val="18"/>
                <w:lang w:val="pl-PL"/>
              </w:rPr>
              <w:t xml:space="preserve">C.U14, C.U15, </w:t>
            </w:r>
            <w:r w:rsidRPr="00ED6FB6">
              <w:rPr>
                <w:rFonts w:ascii="Arial" w:hAnsi="Arial" w:cs="Arial"/>
                <w:sz w:val="18"/>
                <w:szCs w:val="18"/>
                <w:lang w:val="pl-PL"/>
              </w:rPr>
              <w:t>C.U51,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E631B">
              <w:rPr>
                <w:rFonts w:ascii="Arial" w:hAnsi="Arial" w:cs="Arial"/>
                <w:sz w:val="18"/>
                <w:szCs w:val="18"/>
                <w:lang w:val="pl-PL"/>
              </w:rPr>
              <w:t xml:space="preserve">D.U2, D.U3, D.U4, </w:t>
            </w:r>
            <w:r w:rsidR="00005788">
              <w:rPr>
                <w:rFonts w:ascii="Arial" w:hAnsi="Arial" w:cs="Arial"/>
                <w:sz w:val="18"/>
                <w:szCs w:val="18"/>
                <w:lang w:val="pl-PL"/>
              </w:rPr>
              <w:t xml:space="preserve"> D.U5, D.U7, D.U8, D.U9, D.U40,</w:t>
            </w:r>
            <w:r w:rsidR="00AE631B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EB06E4">
              <w:rPr>
                <w:rFonts w:ascii="Arial" w:hAnsi="Arial" w:cs="Arial"/>
                <w:sz w:val="18"/>
                <w:szCs w:val="18"/>
                <w:lang w:val="pl-PL"/>
              </w:rPr>
              <w:t>K.S1- K.S7,</w:t>
            </w:r>
          </w:p>
        </w:tc>
      </w:tr>
      <w:tr w:rsidR="00435D0E" w:rsidRPr="00FA4E2B" w14:paraId="61A4AED1" w14:textId="660F96CD" w:rsidTr="00FA4E2B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15B2" w14:textId="5AFA209C" w:rsidR="00435D0E" w:rsidRPr="002715CB" w:rsidRDefault="00435D0E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35D0E">
              <w:rPr>
                <w:rFonts w:ascii="Arial" w:hAnsi="Arial" w:cs="Arial"/>
                <w:color w:val="00608B"/>
              </w:rPr>
              <w:t xml:space="preserve">PRAKTYKA ZAWODOWA </w:t>
            </w:r>
            <w:r>
              <w:rPr>
                <w:rFonts w:ascii="Arial" w:hAnsi="Arial" w:cs="Arial"/>
                <w:color w:val="00608B"/>
              </w:rPr>
              <w:t>7</w:t>
            </w:r>
          </w:p>
        </w:tc>
        <w:tc>
          <w:tcPr>
            <w:tcW w:w="5176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2ECE410D" w:rsidR="00435D0E" w:rsidRPr="002715CB" w:rsidRDefault="00435D0E" w:rsidP="0061471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>riorytety opieki pielęgniarskiej chorego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we wstrząsie (</w:t>
            </w: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>rozpoznanie zaburzeń wodno-elektrolitowych;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>zasady przetaczania krwi i płynów krwiopochodnych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; zasady podawania leków)</w:t>
            </w: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555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939528B" w14:textId="77777777" w:rsidR="00435D0E" w:rsidRDefault="00AE631B" w:rsidP="002624DF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E3ABE">
              <w:rPr>
                <w:rFonts w:ascii="Arial" w:hAnsi="Arial" w:cs="Arial"/>
                <w:sz w:val="18"/>
                <w:szCs w:val="18"/>
                <w:lang w:val="pl-PL"/>
              </w:rPr>
              <w:t xml:space="preserve">D.U1, D.U2, D.U3, D.U7, D.U19, </w:t>
            </w:r>
          </w:p>
          <w:p w14:paraId="7F192E34" w14:textId="57209B53" w:rsidR="002624DF" w:rsidRPr="007E3ABE" w:rsidRDefault="002624DF" w:rsidP="002624DF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pl-PL"/>
              </w:rPr>
              <w:t>K.S1- K.S7,</w:t>
            </w:r>
          </w:p>
        </w:tc>
      </w:tr>
      <w:tr w:rsidR="00435D0E" w:rsidRPr="00FA4E2B" w14:paraId="36C6DE0E" w14:textId="134AD8EC" w:rsidTr="00FA4E2B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1FB5" w14:textId="6DB72742" w:rsidR="00435D0E" w:rsidRPr="002715CB" w:rsidRDefault="00435D0E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35D0E">
              <w:rPr>
                <w:rFonts w:ascii="Arial" w:hAnsi="Arial" w:cs="Arial"/>
                <w:color w:val="00608B"/>
              </w:rPr>
              <w:t xml:space="preserve">PRAKTYKA ZAWODOWA </w:t>
            </w:r>
            <w:r>
              <w:rPr>
                <w:rFonts w:ascii="Arial" w:hAnsi="Arial" w:cs="Arial"/>
                <w:color w:val="00608B"/>
              </w:rPr>
              <w:t>8</w:t>
            </w:r>
          </w:p>
        </w:tc>
        <w:tc>
          <w:tcPr>
            <w:tcW w:w="5176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49B27523" w:rsidR="00435D0E" w:rsidRPr="002715CB" w:rsidRDefault="00435D0E" w:rsidP="00145271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 xml:space="preserve">Żywienie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chorych hospitalizowanych w oddziale anestezjologii i </w:t>
            </w: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>intensywnej terapii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(s</w:t>
            </w: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 xml:space="preserve">posoby i metody żywienia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dojelitowego/ pozajelitowego; </w:t>
            </w: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 xml:space="preserve">monitorowanie </w:t>
            </w:r>
            <w:r w:rsidR="002624DF">
              <w:rPr>
                <w:rFonts w:ascii="Arial" w:hAnsi="Arial" w:cs="Arial"/>
                <w:sz w:val="20"/>
                <w:szCs w:val="20"/>
                <w:lang w:val="pl-PL"/>
              </w:rPr>
              <w:t>i 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dokumentowanie żywienia; </w:t>
            </w: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>pielęgnacja cewnika w żyle centralnej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– żywienie pozajelitowe;</w:t>
            </w: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 xml:space="preserve"> zaburzenia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61471F">
              <w:rPr>
                <w:rFonts w:ascii="Arial" w:hAnsi="Arial" w:cs="Arial"/>
                <w:sz w:val="20"/>
                <w:szCs w:val="20"/>
                <w:lang w:val="pl-PL"/>
              </w:rPr>
              <w:t>wodno-elektrolitowe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).</w:t>
            </w:r>
          </w:p>
        </w:tc>
        <w:tc>
          <w:tcPr>
            <w:tcW w:w="1555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1DB27AE" w14:textId="77777777" w:rsidR="00435D0E" w:rsidRDefault="00AE631B" w:rsidP="002624DF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E3ABE">
              <w:rPr>
                <w:rFonts w:ascii="Arial" w:hAnsi="Arial" w:cs="Arial"/>
                <w:sz w:val="18"/>
                <w:szCs w:val="18"/>
                <w:lang w:val="pl-PL"/>
              </w:rPr>
              <w:t xml:space="preserve">D.U10, D.U40, C.U73, C.U51, C.U40, </w:t>
            </w:r>
          </w:p>
          <w:p w14:paraId="39708C48" w14:textId="7F8E4142" w:rsidR="002624DF" w:rsidRPr="007E3ABE" w:rsidRDefault="002624DF" w:rsidP="002624DF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B06E4">
              <w:rPr>
                <w:rFonts w:ascii="Arial" w:hAnsi="Arial" w:cs="Arial"/>
                <w:sz w:val="18"/>
                <w:szCs w:val="18"/>
                <w:lang w:val="pl-PL"/>
              </w:rPr>
              <w:t>K.S1- K.S7,</w:t>
            </w:r>
          </w:p>
        </w:tc>
      </w:tr>
      <w:tr w:rsidR="00435D0E" w:rsidRPr="00FA4E2B" w14:paraId="434DF1E5" w14:textId="2DFD588E" w:rsidTr="00FA4E2B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DE63" w14:textId="309B3B9C" w:rsidR="00435D0E" w:rsidRPr="002715CB" w:rsidRDefault="00435D0E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35D0E">
              <w:rPr>
                <w:rFonts w:ascii="Arial" w:hAnsi="Arial" w:cs="Arial"/>
                <w:color w:val="00608B"/>
              </w:rPr>
              <w:lastRenderedPageBreak/>
              <w:t xml:space="preserve">PRAKTYKA ZAWODOWA </w:t>
            </w:r>
            <w:r>
              <w:rPr>
                <w:rFonts w:ascii="Arial" w:hAnsi="Arial" w:cs="Arial"/>
                <w:color w:val="00608B"/>
              </w:rPr>
              <w:t>9</w:t>
            </w:r>
          </w:p>
        </w:tc>
        <w:tc>
          <w:tcPr>
            <w:tcW w:w="5176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5594" w14:textId="1E33C55F" w:rsidR="00435D0E" w:rsidRPr="002715CB" w:rsidRDefault="00435D0E" w:rsidP="00194F3D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94F3D">
              <w:rPr>
                <w:rFonts w:ascii="Arial" w:hAnsi="Arial" w:cs="Arial"/>
                <w:sz w:val="20"/>
                <w:szCs w:val="20"/>
                <w:lang w:val="pl-PL"/>
              </w:rPr>
              <w:t>Zarządzanie ryzykiem i jakością na oddziale anestezjologii i intensywnej terapii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</w:t>
            </w:r>
            <w:r w:rsidRPr="00194F3D">
              <w:rPr>
                <w:rFonts w:ascii="Arial" w:hAnsi="Arial" w:cs="Arial"/>
                <w:sz w:val="20"/>
                <w:szCs w:val="20"/>
                <w:lang w:val="pl-PL"/>
              </w:rPr>
              <w:t>udzielenie informacji o stanie zdrowia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; </w:t>
            </w:r>
            <w:r w:rsidRPr="00194F3D">
              <w:rPr>
                <w:rFonts w:ascii="Arial" w:hAnsi="Arial" w:cs="Arial"/>
                <w:sz w:val="20"/>
                <w:szCs w:val="20"/>
                <w:lang w:val="pl-PL"/>
              </w:rPr>
              <w:t>wsparcie psychologiczne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/</w:t>
            </w:r>
            <w:r w:rsidRPr="00194F3D">
              <w:rPr>
                <w:rFonts w:ascii="Arial" w:hAnsi="Arial" w:cs="Arial"/>
                <w:sz w:val="20"/>
                <w:szCs w:val="20"/>
                <w:lang w:val="pl-PL"/>
              </w:rPr>
              <w:t xml:space="preserve"> duchowe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; </w:t>
            </w:r>
            <w:r w:rsidRPr="00194F3D">
              <w:rPr>
                <w:rFonts w:ascii="Arial" w:hAnsi="Arial" w:cs="Arial"/>
                <w:sz w:val="20"/>
                <w:szCs w:val="20"/>
                <w:lang w:val="pl-PL"/>
              </w:rPr>
              <w:t>komunikowanie się z umierającym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).</w:t>
            </w:r>
          </w:p>
        </w:tc>
        <w:tc>
          <w:tcPr>
            <w:tcW w:w="1555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28AB611" w14:textId="77777777" w:rsidR="00295A08" w:rsidRDefault="00AE631B" w:rsidP="00295A08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E3ABE">
              <w:rPr>
                <w:rFonts w:ascii="Arial" w:hAnsi="Arial" w:cs="Arial"/>
                <w:sz w:val="18"/>
                <w:szCs w:val="18"/>
                <w:lang w:val="pl-PL"/>
              </w:rPr>
              <w:t xml:space="preserve">D.U15, D.U16, D.U17, </w:t>
            </w:r>
          </w:p>
          <w:p w14:paraId="6B3B13CE" w14:textId="7E77886F" w:rsidR="00435D0E" w:rsidRPr="007E3ABE" w:rsidRDefault="00295A08" w:rsidP="00295A08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95A08">
              <w:rPr>
                <w:rFonts w:ascii="Arial" w:hAnsi="Arial" w:cs="Arial"/>
                <w:sz w:val="18"/>
                <w:szCs w:val="18"/>
                <w:lang w:val="pl-PL"/>
              </w:rPr>
              <w:t>K.S1- K.S7,</w:t>
            </w:r>
          </w:p>
        </w:tc>
      </w:tr>
      <w:tr w:rsidR="00435D0E" w:rsidRPr="00FA4E2B" w14:paraId="0600C28A" w14:textId="19F90B9E" w:rsidTr="00FA4E2B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DE400" w14:textId="34303C0E" w:rsidR="00435D0E" w:rsidRPr="002715CB" w:rsidRDefault="00435D0E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35D0E">
              <w:rPr>
                <w:rFonts w:ascii="Arial" w:hAnsi="Arial" w:cs="Arial"/>
                <w:color w:val="00608B"/>
              </w:rPr>
              <w:t xml:space="preserve">PRAKTYKA ZAWODOWA </w:t>
            </w:r>
            <w:r>
              <w:rPr>
                <w:rFonts w:ascii="Arial" w:hAnsi="Arial" w:cs="Arial"/>
                <w:color w:val="00608B"/>
              </w:rPr>
              <w:t>10</w:t>
            </w:r>
          </w:p>
        </w:tc>
        <w:tc>
          <w:tcPr>
            <w:tcW w:w="5176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7BF77065" w:rsidR="00435D0E" w:rsidRPr="002715CB" w:rsidRDefault="00435D0E" w:rsidP="00AE7D74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B21DD">
              <w:rPr>
                <w:rFonts w:ascii="Arial" w:hAnsi="Arial" w:cs="Arial"/>
                <w:sz w:val="20"/>
                <w:szCs w:val="20"/>
                <w:lang w:val="pl-PL"/>
              </w:rPr>
              <w:t>Instruktaż końcowy (omówienie i podsumowanie zajęć, zaliczenie świa</w:t>
            </w:r>
            <w:r w:rsidR="00345D1C">
              <w:rPr>
                <w:rFonts w:ascii="Arial" w:hAnsi="Arial" w:cs="Arial"/>
                <w:sz w:val="20"/>
                <w:szCs w:val="20"/>
                <w:lang w:val="pl-PL"/>
              </w:rPr>
              <w:t>dczeń zdrowotnych określonych w </w:t>
            </w:r>
            <w:r w:rsidRPr="001B21DD">
              <w:rPr>
                <w:rFonts w:ascii="Arial" w:hAnsi="Arial" w:cs="Arial"/>
                <w:sz w:val="20"/>
                <w:szCs w:val="20"/>
                <w:lang w:val="pl-PL"/>
              </w:rPr>
              <w:t>programie kształcenia, ocena uzyskanych umiejętności, samoo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cena i ocena końcowa studenta z </w:t>
            </w:r>
            <w:r w:rsidRPr="001B21DD">
              <w:rPr>
                <w:rFonts w:ascii="Arial" w:hAnsi="Arial" w:cs="Arial"/>
                <w:sz w:val="20"/>
                <w:szCs w:val="20"/>
                <w:lang w:val="pl-PL"/>
              </w:rPr>
              <w:t>praktyki zawodowej).</w:t>
            </w:r>
          </w:p>
        </w:tc>
        <w:tc>
          <w:tcPr>
            <w:tcW w:w="1555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6D61074" w14:textId="77777777" w:rsidR="00435D0E" w:rsidRDefault="007E3ABE" w:rsidP="00345D1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E3ABE">
              <w:rPr>
                <w:rFonts w:ascii="Arial" w:hAnsi="Arial" w:cs="Arial"/>
                <w:sz w:val="18"/>
                <w:szCs w:val="18"/>
                <w:lang w:val="pl-PL"/>
              </w:rPr>
              <w:t xml:space="preserve">D.U1, </w:t>
            </w:r>
            <w:r w:rsidR="00345D1C">
              <w:rPr>
                <w:rFonts w:ascii="Arial" w:hAnsi="Arial" w:cs="Arial"/>
                <w:sz w:val="18"/>
                <w:szCs w:val="18"/>
                <w:lang w:val="pl-P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C.U2, C.U3,</w:t>
            </w:r>
            <w:r w:rsidR="00345D1C">
              <w:rPr>
                <w:rFonts w:ascii="Arial" w:hAnsi="Arial" w:cs="Arial"/>
                <w:sz w:val="18"/>
                <w:szCs w:val="18"/>
                <w:lang w:val="pl-P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C.U4, </w:t>
            </w:r>
          </w:p>
          <w:p w14:paraId="023F77DB" w14:textId="78C1CE95" w:rsidR="00345D1C" w:rsidRPr="007E3ABE" w:rsidRDefault="00345D1C" w:rsidP="00345D1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B06E4">
              <w:rPr>
                <w:rFonts w:ascii="Arial" w:hAnsi="Arial" w:cs="Arial"/>
                <w:sz w:val="18"/>
                <w:szCs w:val="18"/>
                <w:lang w:val="pl-PL"/>
              </w:rPr>
              <w:t>K.S1- K.S7,</w:t>
            </w:r>
          </w:p>
        </w:tc>
      </w:tr>
      <w:tr w:rsidR="00583757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0E4C03D8" w:rsidR="00583757" w:rsidRPr="001543CD" w:rsidRDefault="00583757" w:rsidP="003816DC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</w:p>
        </w:tc>
      </w:tr>
      <w:tr w:rsidR="00583757" w:rsidRPr="00FA4E2B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0DA621C7" w:rsidR="00583757" w:rsidRPr="00347BBC" w:rsidRDefault="00583757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  <w:r w:rsidR="00F8004B">
              <w:rPr>
                <w:rFonts w:ascii="Arial" w:hAnsi="Arial" w:cs="Arial"/>
                <w:color w:val="00608B"/>
              </w:rPr>
              <w:t>-PRAKTYKA ZAWODOWA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0C389C9D" w:rsidR="00583757" w:rsidRPr="00EC6519" w:rsidRDefault="00EC6519" w:rsidP="00D87F16">
            <w:pPr>
              <w:pStyle w:val="Styltabeli2"/>
              <w:spacing w:afterLines="40" w:after="96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auto"/>
              </w:rPr>
              <w:t>n</w:t>
            </w:r>
            <w:r w:rsidRPr="00EC6519">
              <w:rPr>
                <w:rFonts w:ascii="Arial" w:hAnsi="Arial" w:cs="Arial"/>
                <w:color w:val="auto"/>
              </w:rPr>
              <w:t>auczanie przy łóżku chorego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="009773A5">
              <w:rPr>
                <w:rFonts w:ascii="Arial" w:hAnsi="Arial" w:cs="Arial"/>
                <w:color w:val="auto"/>
              </w:rPr>
              <w:t xml:space="preserve">praktyka zawodowa, </w:t>
            </w:r>
            <w:r>
              <w:rPr>
                <w:rFonts w:ascii="Arial" w:hAnsi="Arial" w:cs="Arial"/>
                <w:color w:val="auto"/>
              </w:rPr>
              <w:t>pokaz, instruktaż</w:t>
            </w:r>
            <w:r w:rsidR="009773A5">
              <w:rPr>
                <w:rFonts w:ascii="Arial" w:hAnsi="Arial" w:cs="Arial"/>
                <w:color w:val="auto"/>
              </w:rPr>
              <w:t>, praca w grupach</w:t>
            </w:r>
          </w:p>
        </w:tc>
      </w:tr>
      <w:tr w:rsidR="00583757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1D65FB97" w:rsidR="00583757" w:rsidRPr="001543CD" w:rsidRDefault="00583757" w:rsidP="003816DC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</w:tr>
      <w:tr w:rsidR="00583757" w:rsidRPr="00EC6519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583757" w:rsidRPr="003D7426" w:rsidRDefault="00583757" w:rsidP="00D87F16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42732E73" w:rsidR="00583757" w:rsidRPr="00D739FF" w:rsidRDefault="00F8004B" w:rsidP="00D87F16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</w:tr>
      <w:tr w:rsidR="00583757" w:rsidRPr="00EC6519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583757" w:rsidRPr="00347BBC" w:rsidRDefault="00583757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7F46E92C" w:rsidR="00583757" w:rsidRPr="00D739FF" w:rsidRDefault="00F8004B" w:rsidP="00D87F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</w:tr>
      <w:tr w:rsidR="00583757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583757" w:rsidRPr="00347BBC" w:rsidRDefault="00583757" w:rsidP="00D87F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35980DFB" w:rsidR="00583757" w:rsidRPr="00D739FF" w:rsidRDefault="00583757" w:rsidP="00D87F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</w:tr>
      <w:tr w:rsidR="00583757" w:rsidRPr="00FA4E2B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583757" w:rsidRPr="0037612C" w:rsidRDefault="00583757" w:rsidP="00D87F16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583757" w:rsidRPr="00FA4E2B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34A3B" w14:textId="461C2BFA" w:rsidR="00177F33" w:rsidRPr="00707F3C" w:rsidRDefault="009773A5" w:rsidP="008B5513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07F3C">
              <w:rPr>
                <w:rFonts w:ascii="Arial" w:hAnsi="Arial" w:cs="Arial"/>
                <w:b/>
                <w:sz w:val="20"/>
                <w:szCs w:val="20"/>
                <w:lang w:val="pl-PL"/>
              </w:rPr>
              <w:t>Praktyka zawodowa kończy się zaliczeniem z oceną.</w:t>
            </w:r>
          </w:p>
          <w:p w14:paraId="6EE0A993" w14:textId="77777777" w:rsidR="008B5513" w:rsidRPr="008B4603" w:rsidRDefault="008B5513" w:rsidP="008B551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4603">
              <w:rPr>
                <w:rFonts w:ascii="Arial" w:hAnsi="Arial" w:cs="Arial"/>
                <w:sz w:val="20"/>
                <w:szCs w:val="20"/>
                <w:lang w:val="pl-PL"/>
              </w:rPr>
              <w:t>Warunki zaliczenia praktyk zawodowych:</w:t>
            </w:r>
          </w:p>
          <w:p w14:paraId="4EFFD7E0" w14:textId="20D3BA70" w:rsidR="008B5513" w:rsidRDefault="008B5513" w:rsidP="008B5513">
            <w:pPr>
              <w:pStyle w:val="Akapitzlist"/>
              <w:numPr>
                <w:ilvl w:val="0"/>
                <w:numId w:val="8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4603">
              <w:rPr>
                <w:rFonts w:ascii="Arial" w:hAnsi="Arial" w:cs="Arial"/>
                <w:sz w:val="20"/>
                <w:szCs w:val="20"/>
                <w:lang w:val="pl-PL"/>
              </w:rPr>
              <w:t>100% frekwencja</w:t>
            </w:r>
            <w:r w:rsidR="00DA236F">
              <w:rPr>
                <w:rFonts w:ascii="Arial" w:hAnsi="Arial" w:cs="Arial"/>
                <w:sz w:val="20"/>
                <w:szCs w:val="20"/>
                <w:lang w:val="pl-PL"/>
              </w:rPr>
              <w:t xml:space="preserve"> na zajęciach</w:t>
            </w:r>
            <w:r w:rsidRPr="008B4603">
              <w:rPr>
                <w:rFonts w:ascii="Arial" w:hAnsi="Arial" w:cs="Arial"/>
                <w:sz w:val="20"/>
                <w:szCs w:val="20"/>
                <w:lang w:val="pl-PL"/>
              </w:rPr>
              <w:t>, w przypadku nieobecności studenta na praktykach zawodowych zobowiązany jest on do odrobienia zajęć;</w:t>
            </w:r>
          </w:p>
          <w:p w14:paraId="24FBBFD5" w14:textId="29FFD6C9" w:rsidR="009773A5" w:rsidRPr="008B4603" w:rsidRDefault="009773A5" w:rsidP="008B5513">
            <w:pPr>
              <w:pStyle w:val="Akapitzlist"/>
              <w:numPr>
                <w:ilvl w:val="0"/>
                <w:numId w:val="8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przestrzeganie regulaminu praktyk zawodowych;</w:t>
            </w:r>
          </w:p>
          <w:p w14:paraId="2FD5EA8D" w14:textId="6BE2C06F" w:rsidR="008B5513" w:rsidRPr="008B4603" w:rsidRDefault="009773A5" w:rsidP="008B5513">
            <w:pPr>
              <w:pStyle w:val="Akapitzlist"/>
              <w:numPr>
                <w:ilvl w:val="0"/>
                <w:numId w:val="8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zaliczenie tematów zajęć</w:t>
            </w:r>
            <w:r w:rsidR="00DA236F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  <w:p w14:paraId="1609A7F6" w14:textId="53ABC3D6" w:rsidR="00583757" w:rsidRPr="00D95339" w:rsidRDefault="008B6C13" w:rsidP="00D95339">
            <w:pPr>
              <w:pStyle w:val="Akapitzlist"/>
              <w:numPr>
                <w:ilvl w:val="0"/>
                <w:numId w:val="8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zaliczenie efektów uczenia się</w:t>
            </w:r>
            <w:r w:rsidR="008B5513" w:rsidRPr="008B4603">
              <w:rPr>
                <w:rFonts w:ascii="Arial" w:hAnsi="Arial" w:cs="Arial"/>
                <w:sz w:val="20"/>
                <w:szCs w:val="20"/>
                <w:lang w:val="pl-PL"/>
              </w:rPr>
              <w:t xml:space="preserve"> – wg dziennik</w:t>
            </w:r>
            <w:r w:rsidR="009773A5">
              <w:rPr>
                <w:rFonts w:ascii="Arial" w:hAnsi="Arial" w:cs="Arial"/>
                <w:sz w:val="20"/>
                <w:szCs w:val="20"/>
                <w:lang w:val="pl-PL"/>
              </w:rPr>
              <w:t>a</w:t>
            </w:r>
            <w:r w:rsidR="00DA236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583757" w:rsidRPr="00FA4E2B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583757" w:rsidRPr="001543CD" w:rsidRDefault="00583757" w:rsidP="00D87F16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677048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METODY OCENY POSTĘPU STUDENTÓW (WERYFIKACJA EFEKTÓW UCZENIA SIĘ)</w:t>
            </w:r>
          </w:p>
        </w:tc>
      </w:tr>
      <w:tr w:rsidR="00F8004B" w:rsidRPr="00FA4E2B" w14:paraId="798C4FFF" w14:textId="77777777" w:rsidTr="005606AE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1FC0CA2D" w:rsidR="00F8004B" w:rsidRPr="00347BBC" w:rsidRDefault="00F8004B" w:rsidP="00F8004B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4C84" w14:textId="23881042" w:rsidR="00F8004B" w:rsidRPr="00D95339" w:rsidRDefault="00F8004B" w:rsidP="002467FD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</w:t>
            </w:r>
            <w:r w:rsidRPr="00111C6A">
              <w:rPr>
                <w:sz w:val="18"/>
                <w:szCs w:val="18"/>
                <w:lang w:val="pl-PL"/>
              </w:rPr>
              <w:t xml:space="preserve">prawdzian praktyczny, obserwacja wykonywanych przez Studenta procedur, całościowa ocena </w:t>
            </w:r>
          </w:p>
        </w:tc>
      </w:tr>
      <w:tr w:rsidR="00F8004B" w:rsidRPr="00FA4E2B" w14:paraId="59F509B5" w14:textId="77777777" w:rsidTr="005606AE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3E37D57D" w:rsidR="00F8004B" w:rsidRPr="00347BBC" w:rsidRDefault="00F8004B" w:rsidP="00F8004B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73C5" w14:textId="7297FB30" w:rsidR="00F8004B" w:rsidRPr="00D95339" w:rsidRDefault="00F8004B" w:rsidP="00F8004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</w:t>
            </w:r>
            <w:r w:rsidRPr="00111C6A">
              <w:rPr>
                <w:sz w:val="18"/>
                <w:szCs w:val="18"/>
                <w:lang w:val="pl-PL"/>
              </w:rPr>
              <w:t>ktywność na zajęciach, obserwacja zachowania wobec pacjentów, kolegów, ocena pracy w grupie.</w:t>
            </w:r>
          </w:p>
        </w:tc>
      </w:tr>
      <w:tr w:rsidR="00F8004B" w:rsidRPr="00FA4E2B" w14:paraId="36843DF9" w14:textId="77777777" w:rsidTr="005606AE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293E71EE" w:rsidR="00F8004B" w:rsidRPr="00347BBC" w:rsidRDefault="00F8004B" w:rsidP="00F8004B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1068" w14:textId="4B8C5E8B" w:rsidR="00F8004B" w:rsidRPr="000F12EB" w:rsidRDefault="00F8004B" w:rsidP="00F8004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Aktywność na zajęciach, Ćwiczenia praktyczne</w:t>
            </w:r>
          </w:p>
        </w:tc>
      </w:tr>
      <w:tr w:rsidR="00F8004B" w:rsidRPr="009773A5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354D1161" w:rsidR="00F8004B" w:rsidRPr="00347BBC" w:rsidRDefault="00F8004B" w:rsidP="00F8004B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14:paraId="5F36CA1E" w14:textId="77777777" w:rsidR="00F8004B" w:rsidRPr="00347BBC" w:rsidRDefault="00F8004B" w:rsidP="00F8004B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4CD3E" w14:textId="6313DFDF" w:rsidR="00F8004B" w:rsidRPr="009773A5" w:rsidRDefault="00F8004B" w:rsidP="00F8004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5F66">
              <w:rPr>
                <w:sz w:val="18"/>
                <w:szCs w:val="18"/>
                <w:lang w:val="pl-PL"/>
              </w:rPr>
              <w:t>Nie dotyczy</w:t>
            </w:r>
          </w:p>
        </w:tc>
      </w:tr>
    </w:tbl>
    <w:p w14:paraId="16BABACE" w14:textId="77777777" w:rsidR="002467FD" w:rsidRDefault="002467FD">
      <w:r>
        <w:br w:type="page"/>
      </w:r>
    </w:p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6731"/>
      </w:tblGrid>
      <w:tr w:rsidR="00F8004B" w:rsidRPr="00FA4E2B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35E469C7" w:rsidR="00F8004B" w:rsidRPr="001543CD" w:rsidRDefault="00F8004B" w:rsidP="00F8004B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lastRenderedPageBreak/>
              <w:t>KRYTERIA EGZAMINU/ ZALICZENIA Z OCENĄ</w:t>
            </w:r>
          </w:p>
        </w:tc>
      </w:tr>
      <w:tr w:rsidR="00707F3C" w:rsidRPr="00FA4E2B" w14:paraId="17A93AEE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6553A663" w:rsidR="00707F3C" w:rsidRPr="00347BBC" w:rsidRDefault="00707F3C" w:rsidP="00707F3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2,0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2FEA1" w14:textId="77777777" w:rsidR="00707F3C" w:rsidRPr="00AA58C9" w:rsidRDefault="00707F3C" w:rsidP="00707F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są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pomimo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nauczyciela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ograniczonym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Brak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aktywności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angażuje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pracę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zespołową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</w:p>
          <w:p w14:paraId="3A8F3816" w14:textId="77777777" w:rsidR="00707F3C" w:rsidRPr="00AA58C9" w:rsidRDefault="00707F3C" w:rsidP="00707F3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14:paraId="14302FDF" w14:textId="2367766A" w:rsidR="00707F3C" w:rsidRPr="00817622" w:rsidRDefault="00707F3C" w:rsidP="00707F3C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oponowane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niezadawalającym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</w:tc>
      </w:tr>
      <w:tr w:rsidR="00707F3C" w:rsidRPr="00FA4E2B" w14:paraId="334D799A" w14:textId="77777777" w:rsidTr="001E5B0A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74E3B" w14:textId="533692DA" w:rsidR="00707F3C" w:rsidRPr="00347BBC" w:rsidRDefault="00707F3C" w:rsidP="00707F3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A6EF" w14:textId="77777777" w:rsidR="00707F3C" w:rsidRPr="00AA58C9" w:rsidRDefault="00707F3C" w:rsidP="00707F3C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ukierunkowania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zdobywaniu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r w:rsidRPr="00AA58C9">
              <w:rPr>
                <w:sz w:val="20"/>
                <w:szCs w:val="20"/>
              </w:rPr>
              <w:t xml:space="preserve">w </w:t>
            </w:r>
            <w:proofErr w:type="spellStart"/>
            <w:r w:rsidRPr="00AA58C9">
              <w:rPr>
                <w:sz w:val="20"/>
                <w:szCs w:val="20"/>
              </w:rPr>
              <w:t>ograniczonym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Aktywność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minimalna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pracy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pomocy</w:t>
            </w:r>
            <w:proofErr w:type="spellEnd"/>
          </w:p>
          <w:p w14:paraId="4D8D14B0" w14:textId="77777777" w:rsidR="00707F3C" w:rsidRPr="00AA58C9" w:rsidRDefault="00707F3C" w:rsidP="00707F3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14:paraId="4A90E27C" w14:textId="385F7323" w:rsidR="00707F3C" w:rsidRPr="00817622" w:rsidRDefault="00707F3C" w:rsidP="00707F3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</w:p>
        </w:tc>
      </w:tr>
      <w:tr w:rsidR="00707F3C" w:rsidRPr="00FA4E2B" w14:paraId="74BAC1AC" w14:textId="77777777" w:rsidTr="001E5B0A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E6E8" w14:textId="40D0DF54" w:rsidR="00707F3C" w:rsidRPr="00347BBC" w:rsidRDefault="00707F3C" w:rsidP="00707F3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7CA6" w14:textId="77777777" w:rsidR="00707F3C" w:rsidRPr="00AA58C9" w:rsidRDefault="00707F3C" w:rsidP="00707F3C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usystematyzowane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niewielkiego</w:t>
            </w:r>
            <w:proofErr w:type="spellEnd"/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ukierunkowania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zdobywaniu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Aktywność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mała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pracy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pomocy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niewielkim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pełni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</w:p>
          <w:p w14:paraId="34FEABB2" w14:textId="77777777" w:rsidR="00707F3C" w:rsidRPr="00AA58C9" w:rsidRDefault="00707F3C" w:rsidP="00707F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E2D2395" w14:textId="290D98C4" w:rsidR="00707F3C" w:rsidRPr="00817622" w:rsidRDefault="00707F3C" w:rsidP="00707F3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</w:p>
        </w:tc>
        <w:bookmarkStart w:id="0" w:name="_GoBack"/>
        <w:bookmarkEnd w:id="0"/>
      </w:tr>
      <w:tr w:rsidR="00707F3C" w:rsidRPr="00FA4E2B" w14:paraId="40BB5497" w14:textId="77777777" w:rsidTr="001E5B0A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09AA6D86" w:rsidR="00707F3C" w:rsidRPr="00347BBC" w:rsidRDefault="00707F3C" w:rsidP="00707F3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4,0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86ABE" w14:textId="77777777" w:rsidR="00707F3C" w:rsidRPr="00AA58C9" w:rsidRDefault="00707F3C" w:rsidP="00707F3C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ponad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usystematyzowane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samodzielny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sytuacjach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typowych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zdobywaniu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Formułuje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wnioski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podjętych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działań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Aktywność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zadowalająca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pracy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pomocy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sytuacjach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typowych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pełni</w:t>
            </w:r>
            <w:proofErr w:type="spellEnd"/>
            <w:r w:rsidRPr="00AA58C9">
              <w:rPr>
                <w:sz w:val="20"/>
                <w:szCs w:val="20"/>
              </w:rPr>
              <w:t xml:space="preserve">, a z </w:t>
            </w:r>
            <w:proofErr w:type="spellStart"/>
            <w:r w:rsidRPr="00AA58C9">
              <w:rPr>
                <w:sz w:val="20"/>
                <w:szCs w:val="20"/>
              </w:rPr>
              <w:t>uzupełniającego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ograniczonym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  <w:p w14:paraId="7720CF3D" w14:textId="1163FCA7" w:rsidR="00707F3C" w:rsidRPr="00817622" w:rsidRDefault="00707F3C" w:rsidP="00707F3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AA58C9">
              <w:rPr>
                <w:b/>
                <w:iCs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iCs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iCs/>
                <w:sz w:val="20"/>
                <w:szCs w:val="20"/>
              </w:rPr>
              <w:t>:</w:t>
            </w:r>
            <w:r w:rsidRPr="00AA58C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ponad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usystematyzowane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</w:tc>
      </w:tr>
      <w:tr w:rsidR="00707F3C" w:rsidRPr="00FA4E2B" w14:paraId="3642D4D9" w14:textId="77777777" w:rsidTr="001E5B0A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43E04F49" w:rsidR="00707F3C" w:rsidRPr="00347BBC" w:rsidRDefault="00707F3C" w:rsidP="00707F3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4,5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E7B57" w14:textId="77777777" w:rsidR="00707F3C" w:rsidRPr="00AA58C9" w:rsidRDefault="00707F3C" w:rsidP="00707F3C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 xml:space="preserve">Umiejętności: 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ponadpodstawowym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wykazuje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usystematyzowaną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wiedzą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umiejętnościami</w:t>
            </w:r>
            <w:proofErr w:type="spellEnd"/>
            <w:r w:rsidRPr="00AA58C9">
              <w:rPr>
                <w:sz w:val="20"/>
                <w:szCs w:val="20"/>
              </w:rPr>
              <w:t xml:space="preserve">, jest w </w:t>
            </w:r>
            <w:proofErr w:type="spellStart"/>
            <w:r w:rsidRPr="00AA58C9">
              <w:rPr>
                <w:sz w:val="20"/>
                <w:szCs w:val="20"/>
              </w:rPr>
              <w:t>dużej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mierze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samodzielny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jednak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sytuacjach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trudniejszych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sporadycznego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wsparcia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nauczyciela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Popełniane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błędy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potrafi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skorygować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krótkim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ukierunkowaniu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  <w:p w14:paraId="50DE6796" w14:textId="77777777" w:rsidR="00707F3C" w:rsidRPr="00AA58C9" w:rsidRDefault="00707F3C" w:rsidP="00707F3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14:paraId="07A73FAF" w14:textId="7F38BB0F" w:rsidR="00707F3C" w:rsidRPr="005475AE" w:rsidRDefault="00707F3C" w:rsidP="00707F3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Kompetencje społeczne: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zadowalającym</w:t>
            </w:r>
            <w:proofErr w:type="spellEnd"/>
            <w:r w:rsidRPr="00AA58C9">
              <w:rPr>
                <w:sz w:val="20"/>
                <w:szCs w:val="20"/>
              </w:rPr>
              <w:t xml:space="preserve">. Student jest </w:t>
            </w:r>
            <w:proofErr w:type="spellStart"/>
            <w:r w:rsidRPr="00AA58C9">
              <w:rPr>
                <w:sz w:val="20"/>
                <w:szCs w:val="20"/>
              </w:rPr>
              <w:t>zaangażowany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większości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sytuacji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prawidłowo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współpracuje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zespołem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pacjentem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jedynie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niewielkich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wskazówek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</w:tc>
      </w:tr>
      <w:tr w:rsidR="00707F3C" w:rsidRPr="00FA4E2B" w14:paraId="01D080D6" w14:textId="77777777" w:rsidTr="001E5B0A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3E6D18EC" w:rsidR="00707F3C" w:rsidRPr="00347BBC" w:rsidRDefault="00707F3C" w:rsidP="00707F3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F3EA" w14:textId="77777777" w:rsidR="00707F3C" w:rsidRPr="00AA58C9" w:rsidRDefault="00707F3C" w:rsidP="00707F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pl-PL" w:eastAsia="en-GB"/>
              </w:rPr>
            </w:pPr>
            <w:r w:rsidRPr="00AA58C9">
              <w:rPr>
                <w:b/>
                <w:sz w:val="20"/>
                <w:szCs w:val="20"/>
                <w:lang w:val="pl-PL" w:eastAsia="en-GB"/>
              </w:rPr>
              <w:t>Umiejętności:</w:t>
            </w:r>
            <w:r w:rsidRPr="00AA58C9">
              <w:rPr>
                <w:sz w:val="20"/>
                <w:szCs w:val="20"/>
                <w:lang w:val="pl-PL" w:eastAsia="en-GB"/>
              </w:rPr>
              <w:t xml:space="preserve"> Efekty uczenia się opanowane na poziomie wysokim. Student wykazuje samodzielność w sytuacjach złożonych (problemowych) w zdobywaniu umiejętności. Aktywność na zajęciach bardzo duża, w pracy zespołowej nie wymaga pomocy w sytuacjach nowych i złożonych. Samodzielnie poszukuje informacji korzystając z piśmiennictwa z poza listy podstawowej i uzupełniającej.</w:t>
            </w:r>
          </w:p>
          <w:p w14:paraId="1AD76493" w14:textId="77777777" w:rsidR="00707F3C" w:rsidRPr="00AA58C9" w:rsidRDefault="00707F3C" w:rsidP="00707F3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  <w:lang w:val="pl-PL" w:eastAsia="en-GB"/>
              </w:rPr>
            </w:pPr>
          </w:p>
          <w:p w14:paraId="5030F915" w14:textId="543A2BF3" w:rsidR="00707F3C" w:rsidRPr="005475AE" w:rsidRDefault="00707F3C" w:rsidP="00707F3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A58C9">
              <w:rPr>
                <w:b/>
                <w:sz w:val="20"/>
                <w:szCs w:val="20"/>
                <w:lang w:val="pl-PL" w:eastAsia="en-GB"/>
              </w:rPr>
              <w:t xml:space="preserve">Kompetencje społeczne: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wysokim</w:t>
            </w:r>
            <w:proofErr w:type="spellEnd"/>
          </w:p>
        </w:tc>
      </w:tr>
      <w:tr w:rsidR="00707F3C" w:rsidRPr="00FA4E2B" w14:paraId="79550A66" w14:textId="77777777" w:rsidTr="001E5B0A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56B4ED3B" w:rsidR="00707F3C" w:rsidRPr="00347BBC" w:rsidRDefault="00707F3C" w:rsidP="00707F3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NA OCENĘ 6,0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DD61C" w14:textId="77777777" w:rsidR="00707F3C" w:rsidRPr="00AA58C9" w:rsidRDefault="00707F3C" w:rsidP="00707F3C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  <w:r w:rsidRPr="00AA58C9">
              <w:rPr>
                <w:rFonts w:eastAsia="Aptos"/>
                <w:b/>
                <w:kern w:val="2"/>
                <w:sz w:val="20"/>
                <w:szCs w:val="20"/>
                <w:lang w:val="pl-PL"/>
                <w14:ligatures w14:val="standardContextual"/>
              </w:rPr>
              <w:t>Umiejętności:</w:t>
            </w:r>
            <w:r w:rsidRPr="00AA58C9"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  <w:t xml:space="preserve">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14:paraId="260BDCAC" w14:textId="77777777" w:rsidR="00707F3C" w:rsidRPr="00AA58C9" w:rsidRDefault="00707F3C" w:rsidP="00707F3C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</w:p>
          <w:p w14:paraId="301D6690" w14:textId="77777777" w:rsidR="00707F3C" w:rsidRPr="00AA58C9" w:rsidRDefault="00707F3C" w:rsidP="00707F3C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  <w:r w:rsidRPr="00AA58C9">
              <w:rPr>
                <w:rFonts w:eastAsia="Aptos"/>
                <w:b/>
                <w:kern w:val="2"/>
                <w:sz w:val="20"/>
                <w:szCs w:val="20"/>
                <w:lang w:val="pl-PL"/>
                <w14:ligatures w14:val="standardContextual"/>
              </w:rPr>
              <w:t>Kompetencje społeczne:</w:t>
            </w:r>
            <w:r w:rsidRPr="00AA58C9"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  <w:t xml:space="preserve"> wyróżniająca postawa wobec pacjenta, rodziny i zespołu; wysoka empatia, samodzielność i gotowość do pełnienia roli lidera w zespole terapeutycznym.</w:t>
            </w:r>
          </w:p>
          <w:p w14:paraId="7966D70D" w14:textId="59B68013" w:rsidR="00707F3C" w:rsidRPr="005475AE" w:rsidRDefault="00707F3C" w:rsidP="00707F3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07F3C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707F3C" w:rsidRPr="003816DC" w:rsidRDefault="00707F3C" w:rsidP="00707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816DC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707F3C" w:rsidRPr="00FA4E2B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FFBFB" w14:textId="77777777" w:rsidR="00707F3C" w:rsidRDefault="00707F3C" w:rsidP="00707F3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Dyk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D, Wołowicka L (red.). Anestezjologia i intensywna opieka. PZWL Wydawnictwo Lekarskie, Warszawa 2020.</w:t>
            </w:r>
          </w:p>
          <w:p w14:paraId="518B7FD7" w14:textId="77777777" w:rsidR="00707F3C" w:rsidRDefault="00707F3C" w:rsidP="00707F3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Lines="40" w:after="96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Mędrzycka-Dąbrowska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W A (red.). Opieka skoncentrowana na pacjencie dorosłym w intensywnej terapii.</w:t>
            </w:r>
            <w:r>
              <w:rPr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PZWL Wydawnictwo Lekarskie, Warszawa 2024.</w:t>
            </w:r>
          </w:p>
          <w:p w14:paraId="03EFED05" w14:textId="6FB435FE" w:rsidR="00707F3C" w:rsidRPr="00D95339" w:rsidRDefault="00707F3C" w:rsidP="00707F3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Lines="40" w:after="96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5339">
              <w:rPr>
                <w:rFonts w:ascii="Arial" w:hAnsi="Arial" w:cs="Arial"/>
                <w:sz w:val="20"/>
                <w:szCs w:val="20"/>
              </w:rPr>
              <w:t xml:space="preserve">Larsen R (red. </w:t>
            </w:r>
            <w:proofErr w:type="spellStart"/>
            <w:r w:rsidRPr="00D95339">
              <w:rPr>
                <w:rFonts w:ascii="Arial" w:hAnsi="Arial" w:cs="Arial"/>
                <w:sz w:val="20"/>
                <w:szCs w:val="20"/>
              </w:rPr>
              <w:t>wyd</w:t>
            </w:r>
            <w:proofErr w:type="spellEnd"/>
            <w:r w:rsidRPr="00D95339">
              <w:rPr>
                <w:rFonts w:ascii="Arial" w:hAnsi="Arial" w:cs="Arial"/>
                <w:sz w:val="20"/>
                <w:szCs w:val="20"/>
              </w:rPr>
              <w:t xml:space="preserve">. pol: </w:t>
            </w:r>
            <w:proofErr w:type="spellStart"/>
            <w:r w:rsidRPr="00D95339">
              <w:rPr>
                <w:rFonts w:ascii="Arial" w:hAnsi="Arial" w:cs="Arial"/>
                <w:sz w:val="20"/>
                <w:szCs w:val="20"/>
              </w:rPr>
              <w:t>Kübler</w:t>
            </w:r>
            <w:proofErr w:type="spellEnd"/>
            <w:r w:rsidRPr="00D95339">
              <w:rPr>
                <w:rFonts w:ascii="Arial" w:hAnsi="Arial" w:cs="Arial"/>
                <w:sz w:val="20"/>
                <w:szCs w:val="20"/>
              </w:rPr>
              <w:t xml:space="preserve"> A). </w:t>
            </w:r>
            <w:r w:rsidRPr="00D95339">
              <w:rPr>
                <w:rFonts w:ascii="Arial" w:hAnsi="Arial" w:cs="Arial"/>
                <w:sz w:val="20"/>
                <w:szCs w:val="20"/>
                <w:lang w:val="pl-PL"/>
              </w:rPr>
              <w:t xml:space="preserve">Anestezjologia. Wydawnictwo </w:t>
            </w:r>
            <w:proofErr w:type="spellStart"/>
            <w:r w:rsidRPr="00D95339">
              <w:rPr>
                <w:rFonts w:ascii="Arial" w:hAnsi="Arial" w:cs="Arial"/>
                <w:sz w:val="20"/>
                <w:szCs w:val="20"/>
                <w:lang w:val="pl-PL"/>
              </w:rPr>
              <w:t>Edra</w:t>
            </w:r>
            <w:proofErr w:type="spellEnd"/>
            <w:r w:rsidRPr="00D95339">
              <w:rPr>
                <w:rFonts w:ascii="Arial" w:hAnsi="Arial" w:cs="Arial"/>
                <w:sz w:val="20"/>
                <w:szCs w:val="20"/>
                <w:lang w:val="pl-PL"/>
              </w:rPr>
              <w:t xml:space="preserve"> Urban &amp; Partner, Wrocław 2020.</w:t>
            </w:r>
          </w:p>
        </w:tc>
      </w:tr>
    </w:tbl>
    <w:p w14:paraId="46BC0A07" w14:textId="77777777" w:rsidR="00817622" w:rsidRDefault="00817622">
      <w:r>
        <w:br w:type="page"/>
      </w:r>
    </w:p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32"/>
      </w:tblGrid>
      <w:tr w:rsidR="00F8004B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6BAF7F85" w:rsidR="00F8004B" w:rsidRPr="001543CD" w:rsidRDefault="00F8004B" w:rsidP="00F8004B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lastRenderedPageBreak/>
              <w:t>LITERATURA UZUPEŁNIAJĄCA</w:t>
            </w:r>
          </w:p>
        </w:tc>
      </w:tr>
      <w:tr w:rsidR="00F8004B" w:rsidRPr="00177F33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0F57D" w14:textId="77777777" w:rsidR="00F8004B" w:rsidRPr="0032163F" w:rsidRDefault="00F8004B" w:rsidP="00F8004B">
            <w:pPr>
              <w:pStyle w:val="Akapitzlist"/>
              <w:numPr>
                <w:ilvl w:val="0"/>
                <w:numId w:val="10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2163F">
              <w:rPr>
                <w:rFonts w:ascii="Arial" w:hAnsi="Arial" w:cs="Arial"/>
                <w:sz w:val="20"/>
                <w:szCs w:val="20"/>
                <w:lang w:val="pl-PL"/>
              </w:rPr>
              <w:t>Jankowiak B, Krajewska-Kułak E, Rolka H (red.). Standardy anestezjologicznej opieki pielęgniarskiej. PZWL Wydawnictwo Lekarskie, Warszawa 2020.</w:t>
            </w:r>
          </w:p>
          <w:p w14:paraId="1B728910" w14:textId="77777777" w:rsidR="00F8004B" w:rsidRDefault="00F8004B" w:rsidP="00F8004B">
            <w:pPr>
              <w:pStyle w:val="Akapitzlist"/>
              <w:numPr>
                <w:ilvl w:val="0"/>
                <w:numId w:val="10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32163F">
              <w:rPr>
                <w:rFonts w:ascii="Arial" w:hAnsi="Arial" w:cs="Arial"/>
                <w:sz w:val="20"/>
                <w:szCs w:val="20"/>
                <w:lang w:val="pl-PL"/>
              </w:rPr>
              <w:t>Mędrzycka-Dąbrowska</w:t>
            </w:r>
            <w:proofErr w:type="spellEnd"/>
            <w:r w:rsidRPr="0032163F">
              <w:rPr>
                <w:rFonts w:ascii="Arial" w:hAnsi="Arial" w:cs="Arial"/>
                <w:sz w:val="20"/>
                <w:szCs w:val="20"/>
                <w:lang w:val="pl-PL"/>
              </w:rPr>
              <w:t xml:space="preserve"> W. Uśmierzanie bólu pooperacyjnego w zaawansowanej praktyce pielęgniarskiej. Wydawnictwo </w:t>
            </w:r>
            <w:proofErr w:type="spellStart"/>
            <w:r w:rsidRPr="0032163F">
              <w:rPr>
                <w:rFonts w:ascii="Arial" w:hAnsi="Arial" w:cs="Arial"/>
                <w:sz w:val="20"/>
                <w:szCs w:val="20"/>
                <w:lang w:val="pl-PL"/>
              </w:rPr>
              <w:t>Edra</w:t>
            </w:r>
            <w:proofErr w:type="spellEnd"/>
            <w:r w:rsidRPr="0032163F">
              <w:rPr>
                <w:rFonts w:ascii="Arial" w:hAnsi="Arial" w:cs="Arial"/>
                <w:sz w:val="20"/>
                <w:szCs w:val="20"/>
                <w:lang w:val="pl-PL"/>
              </w:rPr>
              <w:t xml:space="preserve"> Urban &amp; Partner, Wrocław 2024</w:t>
            </w:r>
          </w:p>
          <w:p w14:paraId="2A2E2610" w14:textId="1400DA53" w:rsidR="00F8004B" w:rsidRPr="00177F33" w:rsidRDefault="00F8004B" w:rsidP="00F8004B">
            <w:pPr>
              <w:pStyle w:val="Akapitzlist"/>
              <w:numPr>
                <w:ilvl w:val="0"/>
                <w:numId w:val="10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77F33">
              <w:rPr>
                <w:rFonts w:ascii="Arial" w:hAnsi="Arial" w:cs="Arial"/>
                <w:sz w:val="20"/>
                <w:szCs w:val="20"/>
                <w:lang w:val="pl-PL"/>
              </w:rPr>
              <w:t xml:space="preserve">Dobrogowski J., </w:t>
            </w:r>
            <w:proofErr w:type="spellStart"/>
            <w:r w:rsidRPr="00177F33">
              <w:rPr>
                <w:rFonts w:ascii="Arial" w:hAnsi="Arial" w:cs="Arial"/>
                <w:sz w:val="20"/>
                <w:szCs w:val="20"/>
                <w:lang w:val="pl-PL"/>
              </w:rPr>
              <w:t>Wordliczek</w:t>
            </w:r>
            <w:proofErr w:type="spellEnd"/>
            <w:r w:rsidRPr="00177F33">
              <w:rPr>
                <w:rFonts w:ascii="Arial" w:hAnsi="Arial" w:cs="Arial"/>
                <w:sz w:val="20"/>
                <w:szCs w:val="20"/>
                <w:lang w:val="pl-PL"/>
              </w:rPr>
              <w:t xml:space="preserve"> J, Kocot-Kępska M (red.). Ból. Wydawnictwo </w:t>
            </w:r>
            <w:proofErr w:type="spellStart"/>
            <w:r w:rsidRPr="00177F33">
              <w:rPr>
                <w:rFonts w:ascii="Arial" w:hAnsi="Arial" w:cs="Arial"/>
                <w:sz w:val="20"/>
                <w:szCs w:val="20"/>
                <w:lang w:val="pl-PL"/>
              </w:rPr>
              <w:t>Termedia</w:t>
            </w:r>
            <w:proofErr w:type="spellEnd"/>
            <w:r w:rsidRPr="00177F33">
              <w:rPr>
                <w:rFonts w:ascii="Arial" w:hAnsi="Arial" w:cs="Arial"/>
                <w:sz w:val="20"/>
                <w:szCs w:val="20"/>
                <w:lang w:val="pl-PL"/>
              </w:rPr>
              <w:t xml:space="preserve"> 2020.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D1C96" w14:textId="77777777" w:rsidR="00FA7B6A" w:rsidRDefault="00FA7B6A" w:rsidP="003D4ABA">
      <w:r>
        <w:separator/>
      </w:r>
    </w:p>
  </w:endnote>
  <w:endnote w:type="continuationSeparator" w:id="0">
    <w:p w14:paraId="29938DFB" w14:textId="77777777" w:rsidR="00FA7B6A" w:rsidRDefault="00FA7B6A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charset w:val="00"/>
    <w:family w:val="swiss"/>
    <w:pitch w:val="variable"/>
    <w:sig w:usb0="E00002FF" w:usb1="4000001F" w:usb2="08000029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281C8" w14:textId="14980BA2" w:rsidR="00E831C7" w:rsidRDefault="00E831C7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707F3C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7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707F3C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9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E831C7" w:rsidRPr="0099074A" w:rsidRDefault="00E831C7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1BA5E" w14:textId="77777777" w:rsidR="00FA7B6A" w:rsidRDefault="00FA7B6A" w:rsidP="003D4ABA">
      <w:r>
        <w:separator/>
      </w:r>
    </w:p>
  </w:footnote>
  <w:footnote w:type="continuationSeparator" w:id="0">
    <w:p w14:paraId="7E412371" w14:textId="77777777" w:rsidR="00FA7B6A" w:rsidRDefault="00FA7B6A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46C3"/>
    <w:multiLevelType w:val="hybridMultilevel"/>
    <w:tmpl w:val="BEF67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E1A"/>
    <w:multiLevelType w:val="hybridMultilevel"/>
    <w:tmpl w:val="EBD8659E"/>
    <w:lvl w:ilvl="0" w:tplc="DE4CA4A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15B9"/>
    <w:multiLevelType w:val="hybridMultilevel"/>
    <w:tmpl w:val="3F18033A"/>
    <w:lvl w:ilvl="0" w:tplc="2F02ED8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11F05"/>
    <w:multiLevelType w:val="hybridMultilevel"/>
    <w:tmpl w:val="6BBA3B72"/>
    <w:lvl w:ilvl="0" w:tplc="DE4CA4A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05788"/>
    <w:rsid w:val="00011E5F"/>
    <w:rsid w:val="0001318A"/>
    <w:rsid w:val="00014591"/>
    <w:rsid w:val="000203B9"/>
    <w:rsid w:val="000251D5"/>
    <w:rsid w:val="000274FC"/>
    <w:rsid w:val="00032C6D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70142"/>
    <w:rsid w:val="00084DDC"/>
    <w:rsid w:val="00086154"/>
    <w:rsid w:val="000907A9"/>
    <w:rsid w:val="000911B0"/>
    <w:rsid w:val="00093DBF"/>
    <w:rsid w:val="000B2049"/>
    <w:rsid w:val="000B5BA3"/>
    <w:rsid w:val="000D1CE6"/>
    <w:rsid w:val="000E0280"/>
    <w:rsid w:val="000E454E"/>
    <w:rsid w:val="000F12EB"/>
    <w:rsid w:val="000F4984"/>
    <w:rsid w:val="000F78E9"/>
    <w:rsid w:val="00103793"/>
    <w:rsid w:val="00104CD6"/>
    <w:rsid w:val="00115168"/>
    <w:rsid w:val="00123359"/>
    <w:rsid w:val="001300F9"/>
    <w:rsid w:val="00145271"/>
    <w:rsid w:val="00147012"/>
    <w:rsid w:val="00153C80"/>
    <w:rsid w:val="001543CD"/>
    <w:rsid w:val="0015535F"/>
    <w:rsid w:val="00155CF0"/>
    <w:rsid w:val="00163588"/>
    <w:rsid w:val="00177F33"/>
    <w:rsid w:val="00184B1B"/>
    <w:rsid w:val="00194F3D"/>
    <w:rsid w:val="001A42DE"/>
    <w:rsid w:val="001A538D"/>
    <w:rsid w:val="001A57AD"/>
    <w:rsid w:val="001A6515"/>
    <w:rsid w:val="001B21DD"/>
    <w:rsid w:val="001B2A15"/>
    <w:rsid w:val="001B5037"/>
    <w:rsid w:val="001C7ABF"/>
    <w:rsid w:val="001E5434"/>
    <w:rsid w:val="001E56EE"/>
    <w:rsid w:val="001F7E03"/>
    <w:rsid w:val="00207DF8"/>
    <w:rsid w:val="002122DB"/>
    <w:rsid w:val="00217C99"/>
    <w:rsid w:val="002339A3"/>
    <w:rsid w:val="002455F9"/>
    <w:rsid w:val="002467FD"/>
    <w:rsid w:val="00247685"/>
    <w:rsid w:val="002613D7"/>
    <w:rsid w:val="00261477"/>
    <w:rsid w:val="002624DF"/>
    <w:rsid w:val="0026664A"/>
    <w:rsid w:val="002715CB"/>
    <w:rsid w:val="0027212E"/>
    <w:rsid w:val="0027273A"/>
    <w:rsid w:val="00275430"/>
    <w:rsid w:val="00276A88"/>
    <w:rsid w:val="0028076B"/>
    <w:rsid w:val="00282691"/>
    <w:rsid w:val="00295A08"/>
    <w:rsid w:val="00295D3C"/>
    <w:rsid w:val="00296C1B"/>
    <w:rsid w:val="002C5BF2"/>
    <w:rsid w:val="002C7BD6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5D1C"/>
    <w:rsid w:val="00346358"/>
    <w:rsid w:val="00347BBC"/>
    <w:rsid w:val="00351A6B"/>
    <w:rsid w:val="00352866"/>
    <w:rsid w:val="00353B29"/>
    <w:rsid w:val="00357DE2"/>
    <w:rsid w:val="00371054"/>
    <w:rsid w:val="00371EFB"/>
    <w:rsid w:val="00372D09"/>
    <w:rsid w:val="003751C6"/>
    <w:rsid w:val="0037612C"/>
    <w:rsid w:val="003769E8"/>
    <w:rsid w:val="0037742F"/>
    <w:rsid w:val="003816DC"/>
    <w:rsid w:val="0038218C"/>
    <w:rsid w:val="0038461F"/>
    <w:rsid w:val="00390CB1"/>
    <w:rsid w:val="00393A3F"/>
    <w:rsid w:val="003A5A97"/>
    <w:rsid w:val="003B0665"/>
    <w:rsid w:val="003B196C"/>
    <w:rsid w:val="003C32CD"/>
    <w:rsid w:val="003C34B9"/>
    <w:rsid w:val="003C39A8"/>
    <w:rsid w:val="003C61A2"/>
    <w:rsid w:val="003C7E62"/>
    <w:rsid w:val="003D0FF9"/>
    <w:rsid w:val="003D4996"/>
    <w:rsid w:val="003D4ABA"/>
    <w:rsid w:val="003D5AC3"/>
    <w:rsid w:val="003D7426"/>
    <w:rsid w:val="003F01C8"/>
    <w:rsid w:val="003F4E4B"/>
    <w:rsid w:val="00401E7A"/>
    <w:rsid w:val="004103FB"/>
    <w:rsid w:val="004135E4"/>
    <w:rsid w:val="00413749"/>
    <w:rsid w:val="00421F0C"/>
    <w:rsid w:val="004224F5"/>
    <w:rsid w:val="004225C2"/>
    <w:rsid w:val="00424286"/>
    <w:rsid w:val="00426EA8"/>
    <w:rsid w:val="00427AC3"/>
    <w:rsid w:val="00427B9D"/>
    <w:rsid w:val="00435D0E"/>
    <w:rsid w:val="004472DD"/>
    <w:rsid w:val="00453B32"/>
    <w:rsid w:val="00457F01"/>
    <w:rsid w:val="00463481"/>
    <w:rsid w:val="00465111"/>
    <w:rsid w:val="00465932"/>
    <w:rsid w:val="0047613C"/>
    <w:rsid w:val="004804CE"/>
    <w:rsid w:val="00483354"/>
    <w:rsid w:val="004A20E0"/>
    <w:rsid w:val="004A228C"/>
    <w:rsid w:val="004B5BF3"/>
    <w:rsid w:val="004C0337"/>
    <w:rsid w:val="004C2BFD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475AE"/>
    <w:rsid w:val="0055323E"/>
    <w:rsid w:val="005568E9"/>
    <w:rsid w:val="00557429"/>
    <w:rsid w:val="00562022"/>
    <w:rsid w:val="00566334"/>
    <w:rsid w:val="00572493"/>
    <w:rsid w:val="00573F43"/>
    <w:rsid w:val="0058344D"/>
    <w:rsid w:val="00583757"/>
    <w:rsid w:val="005971B7"/>
    <w:rsid w:val="005A141C"/>
    <w:rsid w:val="005A631D"/>
    <w:rsid w:val="005C2071"/>
    <w:rsid w:val="005C2B29"/>
    <w:rsid w:val="005C5DE4"/>
    <w:rsid w:val="005E2D19"/>
    <w:rsid w:val="005E4F62"/>
    <w:rsid w:val="00606D4C"/>
    <w:rsid w:val="00613FCF"/>
    <w:rsid w:val="0061471F"/>
    <w:rsid w:val="00615B58"/>
    <w:rsid w:val="006516D2"/>
    <w:rsid w:val="00654B9E"/>
    <w:rsid w:val="006556A4"/>
    <w:rsid w:val="00671F9D"/>
    <w:rsid w:val="0067273B"/>
    <w:rsid w:val="00677048"/>
    <w:rsid w:val="006804EA"/>
    <w:rsid w:val="006820D4"/>
    <w:rsid w:val="00692CD0"/>
    <w:rsid w:val="006A152F"/>
    <w:rsid w:val="006A2ED8"/>
    <w:rsid w:val="006B2A90"/>
    <w:rsid w:val="006B2AD9"/>
    <w:rsid w:val="006B5AF4"/>
    <w:rsid w:val="006C385A"/>
    <w:rsid w:val="006C64EA"/>
    <w:rsid w:val="006D0EE3"/>
    <w:rsid w:val="006D4270"/>
    <w:rsid w:val="006D43E2"/>
    <w:rsid w:val="006E1844"/>
    <w:rsid w:val="006E3349"/>
    <w:rsid w:val="006E50C5"/>
    <w:rsid w:val="006E7546"/>
    <w:rsid w:val="006F30A7"/>
    <w:rsid w:val="00707F3C"/>
    <w:rsid w:val="0072233E"/>
    <w:rsid w:val="00723E2D"/>
    <w:rsid w:val="00734D4E"/>
    <w:rsid w:val="0073531E"/>
    <w:rsid w:val="007364D1"/>
    <w:rsid w:val="00737C72"/>
    <w:rsid w:val="00741F2D"/>
    <w:rsid w:val="007437C1"/>
    <w:rsid w:val="007542C9"/>
    <w:rsid w:val="007545FF"/>
    <w:rsid w:val="00755846"/>
    <w:rsid w:val="007616E7"/>
    <w:rsid w:val="0078712C"/>
    <w:rsid w:val="00793A88"/>
    <w:rsid w:val="007B0A75"/>
    <w:rsid w:val="007B2BCC"/>
    <w:rsid w:val="007B382C"/>
    <w:rsid w:val="007C6569"/>
    <w:rsid w:val="007E2CC2"/>
    <w:rsid w:val="007E3854"/>
    <w:rsid w:val="007E3ABE"/>
    <w:rsid w:val="007F16DD"/>
    <w:rsid w:val="007F47F9"/>
    <w:rsid w:val="007F5032"/>
    <w:rsid w:val="007F6F66"/>
    <w:rsid w:val="008004E1"/>
    <w:rsid w:val="00802C71"/>
    <w:rsid w:val="008078AD"/>
    <w:rsid w:val="008119DB"/>
    <w:rsid w:val="00817622"/>
    <w:rsid w:val="008204DA"/>
    <w:rsid w:val="00821107"/>
    <w:rsid w:val="008241C1"/>
    <w:rsid w:val="0083499E"/>
    <w:rsid w:val="008427C0"/>
    <w:rsid w:val="0084341B"/>
    <w:rsid w:val="00845F96"/>
    <w:rsid w:val="00852463"/>
    <w:rsid w:val="00856168"/>
    <w:rsid w:val="00864695"/>
    <w:rsid w:val="00864734"/>
    <w:rsid w:val="00865B7A"/>
    <w:rsid w:val="00865BD3"/>
    <w:rsid w:val="00886B62"/>
    <w:rsid w:val="008B34B4"/>
    <w:rsid w:val="008B4603"/>
    <w:rsid w:val="008B5513"/>
    <w:rsid w:val="008B61E3"/>
    <w:rsid w:val="008B6C13"/>
    <w:rsid w:val="008C076A"/>
    <w:rsid w:val="008C66DD"/>
    <w:rsid w:val="008E046A"/>
    <w:rsid w:val="008F1670"/>
    <w:rsid w:val="008F7953"/>
    <w:rsid w:val="00907BA8"/>
    <w:rsid w:val="00916817"/>
    <w:rsid w:val="00924648"/>
    <w:rsid w:val="00925C2B"/>
    <w:rsid w:val="00943502"/>
    <w:rsid w:val="00961F95"/>
    <w:rsid w:val="00961FAD"/>
    <w:rsid w:val="009773A5"/>
    <w:rsid w:val="00980F8C"/>
    <w:rsid w:val="00984B04"/>
    <w:rsid w:val="00986FA7"/>
    <w:rsid w:val="0098741F"/>
    <w:rsid w:val="0099074A"/>
    <w:rsid w:val="009908DA"/>
    <w:rsid w:val="00990BB0"/>
    <w:rsid w:val="009A7B9A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2510A"/>
    <w:rsid w:val="00A2580C"/>
    <w:rsid w:val="00A27F9F"/>
    <w:rsid w:val="00A37044"/>
    <w:rsid w:val="00A450FD"/>
    <w:rsid w:val="00A47475"/>
    <w:rsid w:val="00A5119F"/>
    <w:rsid w:val="00A5276C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91372"/>
    <w:rsid w:val="00A95572"/>
    <w:rsid w:val="00AA0B35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E4C2C"/>
    <w:rsid w:val="00AE631B"/>
    <w:rsid w:val="00AE7D74"/>
    <w:rsid w:val="00AF4B2F"/>
    <w:rsid w:val="00B1355A"/>
    <w:rsid w:val="00B17803"/>
    <w:rsid w:val="00B22CC9"/>
    <w:rsid w:val="00B25039"/>
    <w:rsid w:val="00B31083"/>
    <w:rsid w:val="00B33220"/>
    <w:rsid w:val="00B36EAE"/>
    <w:rsid w:val="00B40D84"/>
    <w:rsid w:val="00B4781C"/>
    <w:rsid w:val="00B47C32"/>
    <w:rsid w:val="00B72623"/>
    <w:rsid w:val="00B7710C"/>
    <w:rsid w:val="00B77F85"/>
    <w:rsid w:val="00B90283"/>
    <w:rsid w:val="00B915E0"/>
    <w:rsid w:val="00B91B77"/>
    <w:rsid w:val="00BA0CF6"/>
    <w:rsid w:val="00BB29BF"/>
    <w:rsid w:val="00BB529B"/>
    <w:rsid w:val="00BB6084"/>
    <w:rsid w:val="00BB72A9"/>
    <w:rsid w:val="00BC1007"/>
    <w:rsid w:val="00BD585E"/>
    <w:rsid w:val="00BE0897"/>
    <w:rsid w:val="00BE24BC"/>
    <w:rsid w:val="00C066D4"/>
    <w:rsid w:val="00C07633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A7FC8"/>
    <w:rsid w:val="00CB02D6"/>
    <w:rsid w:val="00CC046F"/>
    <w:rsid w:val="00CD7B17"/>
    <w:rsid w:val="00CE74E8"/>
    <w:rsid w:val="00CF275C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511C9"/>
    <w:rsid w:val="00D52BB8"/>
    <w:rsid w:val="00D534D9"/>
    <w:rsid w:val="00D563A0"/>
    <w:rsid w:val="00D66638"/>
    <w:rsid w:val="00D739FF"/>
    <w:rsid w:val="00D769B1"/>
    <w:rsid w:val="00D80702"/>
    <w:rsid w:val="00D848DA"/>
    <w:rsid w:val="00D87F16"/>
    <w:rsid w:val="00D926E6"/>
    <w:rsid w:val="00D95339"/>
    <w:rsid w:val="00DA236F"/>
    <w:rsid w:val="00DA6540"/>
    <w:rsid w:val="00DB02EE"/>
    <w:rsid w:val="00DB48D2"/>
    <w:rsid w:val="00DC509A"/>
    <w:rsid w:val="00DD0704"/>
    <w:rsid w:val="00DE677C"/>
    <w:rsid w:val="00DF16EF"/>
    <w:rsid w:val="00DF5D7B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7277"/>
    <w:rsid w:val="00E831C7"/>
    <w:rsid w:val="00E87E12"/>
    <w:rsid w:val="00EB06E4"/>
    <w:rsid w:val="00EC2086"/>
    <w:rsid w:val="00EC344B"/>
    <w:rsid w:val="00EC6519"/>
    <w:rsid w:val="00EC7749"/>
    <w:rsid w:val="00ED6924"/>
    <w:rsid w:val="00ED6FB6"/>
    <w:rsid w:val="00EE2057"/>
    <w:rsid w:val="00EF09A9"/>
    <w:rsid w:val="00EF7BE9"/>
    <w:rsid w:val="00F1569D"/>
    <w:rsid w:val="00F16C85"/>
    <w:rsid w:val="00F2150E"/>
    <w:rsid w:val="00F218BE"/>
    <w:rsid w:val="00F26356"/>
    <w:rsid w:val="00F31BD3"/>
    <w:rsid w:val="00F35FCF"/>
    <w:rsid w:val="00F36B9C"/>
    <w:rsid w:val="00F42471"/>
    <w:rsid w:val="00F51CDA"/>
    <w:rsid w:val="00F55068"/>
    <w:rsid w:val="00F610B3"/>
    <w:rsid w:val="00F61284"/>
    <w:rsid w:val="00F67310"/>
    <w:rsid w:val="00F67B15"/>
    <w:rsid w:val="00F71067"/>
    <w:rsid w:val="00F8004B"/>
    <w:rsid w:val="00F8218B"/>
    <w:rsid w:val="00F83347"/>
    <w:rsid w:val="00F87D66"/>
    <w:rsid w:val="00F960CC"/>
    <w:rsid w:val="00FA4E2B"/>
    <w:rsid w:val="00FA7B6A"/>
    <w:rsid w:val="00FA7F58"/>
    <w:rsid w:val="00FC449C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8875C21A-A0EB-40E2-9DE6-E0C7F41D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locked/>
    <w:rsid w:val="00961F9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locked/>
    <w:rsid w:val="00961F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61F95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961F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61F9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41252E-F921-4BDE-8594-8F0FDCBC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2282</Words>
  <Characters>13692</Characters>
  <Application>Microsoft Office Word</Application>
  <DocSecurity>0</DocSecurity>
  <Lines>114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3</cp:revision>
  <cp:lastPrinted>2025-10-15T07:16:00Z</cp:lastPrinted>
  <dcterms:created xsi:type="dcterms:W3CDTF">2025-10-17T07:32:00Z</dcterms:created>
  <dcterms:modified xsi:type="dcterms:W3CDTF">2025-12-06T19:51:00Z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